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D5" w:rsidRPr="00BB11A1" w:rsidRDefault="00623E2F" w:rsidP="00BC550F">
      <w:pPr>
        <w:spacing w:line="276" w:lineRule="auto"/>
        <w:ind w:left="7020" w:right="-1800"/>
        <w:rPr>
          <w:rFonts w:asciiTheme="majorHAnsi" w:hAnsiTheme="majorHAnsi" w:cstheme="majorHAnsi"/>
          <w:b/>
          <w:color w:val="008000"/>
          <w:sz w:val="24"/>
          <w:szCs w:val="24"/>
        </w:rPr>
      </w:pPr>
      <w:r w:rsidRPr="00BB11A1">
        <w:rPr>
          <w:rFonts w:asciiTheme="majorHAnsi" w:hAnsiTheme="majorHAnsi" w:cstheme="majorHAnsi"/>
          <w:b/>
          <w:color w:val="008000"/>
          <w:sz w:val="24"/>
          <w:szCs w:val="24"/>
        </w:rPr>
        <w:t>DIRECTORATE:</w:t>
      </w:r>
    </w:p>
    <w:tbl>
      <w:tblPr>
        <w:tblW w:w="12283" w:type="dxa"/>
        <w:tblInd w:w="-1800" w:type="dxa"/>
        <w:shd w:val="clear" w:color="auto" w:fill="008000"/>
        <w:tblLayout w:type="fixed"/>
        <w:tblLook w:val="0000" w:firstRow="0" w:lastRow="0" w:firstColumn="0" w:lastColumn="0" w:noHBand="0" w:noVBand="0"/>
      </w:tblPr>
      <w:tblGrid>
        <w:gridCol w:w="12283"/>
      </w:tblGrid>
      <w:tr w:rsidR="00623E2F" w:rsidRPr="00BB11A1" w:rsidTr="00EE2485">
        <w:trPr>
          <w:trHeight w:val="1274"/>
        </w:trPr>
        <w:tc>
          <w:tcPr>
            <w:tcW w:w="12283" w:type="dxa"/>
            <w:shd w:val="clear" w:color="auto" w:fill="008000"/>
          </w:tcPr>
          <w:p w:rsidR="00623E2F" w:rsidRPr="00BB11A1" w:rsidRDefault="00623E2F" w:rsidP="00BC550F">
            <w:pPr>
              <w:pStyle w:val="WW-Default"/>
              <w:autoSpaceDE w:val="0"/>
              <w:snapToGrid w:val="0"/>
              <w:spacing w:line="276" w:lineRule="auto"/>
              <w:ind w:right="15"/>
              <w:rPr>
                <w:rFonts w:asciiTheme="majorHAnsi" w:hAnsiTheme="majorHAnsi" w:cstheme="majorHAnsi"/>
                <w:color w:val="FFFFFF"/>
                <w:lang w:val="en-US"/>
              </w:rPr>
            </w:pPr>
            <w:r w:rsidRPr="00BB11A1">
              <w:rPr>
                <w:rFonts w:asciiTheme="majorHAnsi" w:hAnsiTheme="majorHAnsi" w:cstheme="majorHAnsi"/>
                <w:color w:val="FFFFFF"/>
                <w:lang w:val="en-US"/>
              </w:rPr>
              <w:t xml:space="preserve">  </w:t>
            </w:r>
          </w:p>
          <w:p w:rsidR="00623E2F" w:rsidRPr="00BB11A1" w:rsidRDefault="00623E2F" w:rsidP="00BC550F">
            <w:pPr>
              <w:pStyle w:val="WW-Default"/>
              <w:autoSpaceDE w:val="0"/>
              <w:spacing w:line="276" w:lineRule="auto"/>
              <w:ind w:right="15"/>
              <w:rPr>
                <w:rFonts w:asciiTheme="majorHAnsi" w:hAnsiTheme="majorHAnsi" w:cstheme="majorHAnsi"/>
                <w:b/>
                <w:color w:val="FFFFFF"/>
                <w:kern w:val="1"/>
              </w:rPr>
            </w:pPr>
            <w:r w:rsidRPr="00BB11A1">
              <w:rPr>
                <w:rFonts w:asciiTheme="majorHAnsi" w:hAnsiTheme="majorHAnsi" w:cstheme="majorHAnsi"/>
                <w:color w:val="FFFFFF"/>
                <w:kern w:val="1"/>
              </w:rPr>
              <w:t xml:space="preserve">                             Private Bag 3613, Pietermaritzburg, 3200 </w:t>
            </w:r>
            <w:r w:rsidRPr="00BB11A1">
              <w:rPr>
                <w:rFonts w:asciiTheme="majorHAnsi" w:hAnsiTheme="majorHAnsi" w:cstheme="majorHAnsi"/>
                <w:b/>
                <w:color w:val="FFFFFF"/>
                <w:kern w:val="1"/>
              </w:rPr>
              <w:t xml:space="preserve">                                                                               </w:t>
            </w:r>
            <w:r w:rsidR="00322ACD" w:rsidRPr="00BB11A1">
              <w:rPr>
                <w:rFonts w:asciiTheme="majorHAnsi" w:hAnsiTheme="majorHAnsi" w:cstheme="majorHAnsi"/>
                <w:b/>
                <w:color w:val="FFFFFF"/>
                <w:kern w:val="1"/>
              </w:rPr>
              <w:t xml:space="preserve">                      </w:t>
            </w:r>
          </w:p>
          <w:p w:rsidR="00623E2F" w:rsidRPr="00A07990" w:rsidRDefault="00A07990" w:rsidP="00A07990">
            <w:pPr>
              <w:pStyle w:val="WW-Default"/>
              <w:tabs>
                <w:tab w:val="clear" w:pos="709"/>
                <w:tab w:val="left" w:pos="1860"/>
              </w:tabs>
              <w:autoSpaceDE w:val="0"/>
              <w:spacing w:line="276" w:lineRule="auto"/>
              <w:ind w:right="15"/>
              <w:rPr>
                <w:rFonts w:asciiTheme="majorHAnsi" w:hAnsiTheme="majorHAnsi" w:cstheme="majorHAnsi"/>
                <w:color w:val="FFFFFF"/>
                <w:kern w:val="1"/>
                <w:sz w:val="2"/>
              </w:rPr>
            </w:pPr>
            <w:r>
              <w:rPr>
                <w:rFonts w:asciiTheme="majorHAnsi" w:hAnsiTheme="majorHAnsi" w:cstheme="majorHAnsi"/>
                <w:color w:val="FFFFFF"/>
                <w:kern w:val="1"/>
              </w:rPr>
              <w:tab/>
            </w:r>
          </w:p>
          <w:p w:rsidR="00623E2F" w:rsidRPr="00BB11A1" w:rsidRDefault="00623E2F" w:rsidP="00BC550F">
            <w:pPr>
              <w:pStyle w:val="WW-Default"/>
              <w:autoSpaceDE w:val="0"/>
              <w:spacing w:line="276" w:lineRule="auto"/>
              <w:ind w:right="15"/>
              <w:rPr>
                <w:rFonts w:asciiTheme="majorHAnsi" w:hAnsiTheme="majorHAnsi" w:cstheme="majorHAnsi"/>
                <w:color w:val="FFFFFF"/>
                <w:kern w:val="1"/>
              </w:rPr>
            </w:pPr>
            <w:r w:rsidRPr="00BB11A1">
              <w:rPr>
                <w:rFonts w:asciiTheme="majorHAnsi" w:hAnsiTheme="majorHAnsi" w:cstheme="majorHAnsi"/>
                <w:color w:val="FFFFFF"/>
                <w:kern w:val="1"/>
              </w:rPr>
              <w:t xml:space="preserve">     </w:t>
            </w:r>
            <w:r w:rsidR="00A07990">
              <w:rPr>
                <w:rFonts w:asciiTheme="majorHAnsi" w:hAnsiTheme="majorHAnsi" w:cstheme="majorHAnsi"/>
                <w:color w:val="FFFFFF"/>
                <w:kern w:val="1"/>
              </w:rPr>
              <w:t xml:space="preserve">                      </w:t>
            </w:r>
            <w:r w:rsidRPr="00BB11A1">
              <w:rPr>
                <w:rFonts w:asciiTheme="majorHAnsi" w:hAnsiTheme="majorHAnsi" w:cstheme="majorHAnsi"/>
                <w:color w:val="FFFFFF"/>
                <w:kern w:val="1"/>
              </w:rPr>
              <w:t xml:space="preserve">  145 Chief Albert Luthuli Road, Pietermaritzburg, 3200</w:t>
            </w:r>
          </w:p>
          <w:p w:rsidR="00623E2F" w:rsidRPr="00A07990" w:rsidRDefault="00A07990" w:rsidP="00A07990">
            <w:pPr>
              <w:pStyle w:val="WW-Default"/>
              <w:tabs>
                <w:tab w:val="clear" w:pos="709"/>
                <w:tab w:val="left" w:pos="1665"/>
              </w:tabs>
              <w:autoSpaceDE w:val="0"/>
              <w:spacing w:line="276" w:lineRule="auto"/>
              <w:ind w:right="15"/>
              <w:rPr>
                <w:rFonts w:asciiTheme="majorHAnsi" w:hAnsiTheme="majorHAnsi" w:cstheme="majorHAnsi"/>
                <w:color w:val="FFFFFF"/>
                <w:kern w:val="1"/>
                <w:sz w:val="4"/>
              </w:rPr>
            </w:pPr>
            <w:r>
              <w:rPr>
                <w:rFonts w:asciiTheme="majorHAnsi" w:hAnsiTheme="majorHAnsi" w:cstheme="majorHAnsi"/>
                <w:color w:val="FFFFFF"/>
                <w:kern w:val="1"/>
              </w:rPr>
              <w:tab/>
            </w:r>
          </w:p>
          <w:p w:rsidR="00623E2F" w:rsidRPr="00BB11A1" w:rsidRDefault="00623E2F" w:rsidP="00BC550F">
            <w:pPr>
              <w:spacing w:line="276" w:lineRule="auto"/>
              <w:rPr>
                <w:rFonts w:asciiTheme="majorHAnsi" w:hAnsiTheme="majorHAnsi" w:cstheme="majorHAnsi"/>
                <w:color w:val="FFFFFF"/>
                <w:kern w:val="1"/>
                <w:sz w:val="24"/>
                <w:szCs w:val="24"/>
              </w:rPr>
            </w:pPr>
            <w:r w:rsidRPr="00BB11A1">
              <w:rPr>
                <w:rFonts w:asciiTheme="majorHAnsi" w:hAnsiTheme="majorHAnsi" w:cstheme="majorHAnsi"/>
                <w:color w:val="FFFFFF"/>
                <w:kern w:val="1"/>
                <w:sz w:val="24"/>
                <w:szCs w:val="24"/>
              </w:rPr>
              <w:t xml:space="preserve">                             </w:t>
            </w:r>
            <w:r w:rsidRPr="00BB11A1">
              <w:rPr>
                <w:rFonts w:asciiTheme="majorHAnsi" w:hAnsiTheme="majorHAnsi" w:cstheme="majorHAnsi"/>
                <w:b/>
                <w:color w:val="FFFFFF"/>
                <w:kern w:val="1"/>
                <w:sz w:val="24"/>
                <w:szCs w:val="24"/>
              </w:rPr>
              <w:t>Tel</w:t>
            </w:r>
            <w:r w:rsidRPr="00BB11A1">
              <w:rPr>
                <w:rFonts w:asciiTheme="majorHAnsi" w:hAnsiTheme="majorHAnsi" w:cstheme="majorHAnsi"/>
                <w:color w:val="FFFFFF"/>
                <w:kern w:val="1"/>
                <w:sz w:val="24"/>
                <w:szCs w:val="24"/>
              </w:rPr>
              <w:t xml:space="preserve">: 033 341 4200      </w:t>
            </w:r>
            <w:r w:rsidRPr="00BB11A1">
              <w:rPr>
                <w:rFonts w:asciiTheme="majorHAnsi" w:hAnsiTheme="majorHAnsi" w:cstheme="majorHAnsi"/>
                <w:b/>
                <w:color w:val="FFFFFF"/>
                <w:kern w:val="1"/>
                <w:sz w:val="24"/>
                <w:szCs w:val="24"/>
              </w:rPr>
              <w:t>Fax:</w:t>
            </w:r>
            <w:r w:rsidRPr="00BB11A1">
              <w:rPr>
                <w:rFonts w:asciiTheme="majorHAnsi" w:hAnsiTheme="majorHAnsi" w:cstheme="majorHAnsi"/>
                <w:color w:val="FFFFFF"/>
                <w:kern w:val="1"/>
                <w:sz w:val="24"/>
                <w:szCs w:val="24"/>
              </w:rPr>
              <w:t xml:space="preserve"> 033 341 0986   </w:t>
            </w:r>
          </w:p>
        </w:tc>
      </w:tr>
    </w:tbl>
    <w:p w:rsidR="00623E2F" w:rsidRPr="00BC550F" w:rsidRDefault="00623E2F" w:rsidP="00BC550F">
      <w:pPr>
        <w:shd w:val="clear" w:color="auto" w:fill="FFFFFF"/>
        <w:spacing w:line="276" w:lineRule="auto"/>
        <w:rPr>
          <w:rFonts w:asciiTheme="majorHAnsi" w:hAnsiTheme="majorHAnsi" w:cstheme="majorHAnsi"/>
          <w:sz w:val="8"/>
          <w:szCs w:val="24"/>
        </w:rPr>
      </w:pPr>
      <w:r w:rsidRPr="00BB11A1">
        <w:rPr>
          <w:rFonts w:asciiTheme="majorHAnsi" w:hAnsiTheme="majorHAnsi" w:cstheme="majorHAnsi"/>
          <w:sz w:val="24"/>
          <w:szCs w:val="24"/>
        </w:rPr>
        <w:tab/>
      </w:r>
    </w:p>
    <w:p w:rsidR="00F1323F" w:rsidRPr="00BB11A1" w:rsidRDefault="00F1323F" w:rsidP="00BC550F">
      <w:pPr>
        <w:spacing w:line="276" w:lineRule="auto"/>
        <w:jc w:val="center"/>
        <w:rPr>
          <w:rFonts w:asciiTheme="majorHAnsi" w:hAnsiTheme="majorHAnsi" w:cstheme="majorHAnsi"/>
          <w:b/>
          <w:sz w:val="24"/>
          <w:szCs w:val="24"/>
          <w:u w:val="single"/>
        </w:rPr>
      </w:pPr>
      <w:r w:rsidRPr="00BB11A1">
        <w:rPr>
          <w:rFonts w:asciiTheme="majorHAnsi" w:hAnsiTheme="majorHAnsi" w:cstheme="majorHAnsi"/>
          <w:b/>
          <w:sz w:val="24"/>
          <w:szCs w:val="24"/>
          <w:u w:val="single"/>
        </w:rPr>
        <w:t>BRIEFING SESSION MEETING MINUTES</w:t>
      </w:r>
    </w:p>
    <w:p w:rsidR="00F1323F" w:rsidRPr="00BB11A1" w:rsidRDefault="00EE3025" w:rsidP="00BC550F">
      <w:pPr>
        <w:spacing w:line="276" w:lineRule="auto"/>
        <w:jc w:val="both"/>
        <w:rPr>
          <w:rFonts w:asciiTheme="majorHAnsi" w:hAnsiTheme="majorHAnsi" w:cstheme="majorHAnsi"/>
          <w:b/>
          <w:sz w:val="24"/>
          <w:szCs w:val="24"/>
          <w:u w:val="single"/>
        </w:rPr>
      </w:pPr>
      <w:r w:rsidRPr="00BB11A1">
        <w:rPr>
          <w:rFonts w:asciiTheme="majorHAnsi" w:hAnsiTheme="majorHAnsi" w:cstheme="majorHAnsi"/>
          <w:b/>
          <w:sz w:val="24"/>
          <w:szCs w:val="24"/>
        </w:rPr>
        <w:t>BID 1235</w:t>
      </w:r>
      <w:r w:rsidR="00F1323F" w:rsidRPr="00BB11A1">
        <w:rPr>
          <w:rFonts w:asciiTheme="majorHAnsi" w:hAnsiTheme="majorHAnsi" w:cstheme="majorHAnsi"/>
          <w:b/>
          <w:sz w:val="24"/>
          <w:szCs w:val="24"/>
        </w:rPr>
        <w:t xml:space="preserve">/2021-F: </w:t>
      </w:r>
      <w:r w:rsidR="001F64C2" w:rsidRPr="00BB11A1">
        <w:rPr>
          <w:rFonts w:asciiTheme="majorHAnsi" w:hAnsiTheme="majorHAnsi" w:cstheme="majorHAnsi"/>
          <w:b/>
          <w:sz w:val="24"/>
          <w:szCs w:val="24"/>
        </w:rPr>
        <w:t xml:space="preserve">APPOINTMENT OF A </w:t>
      </w:r>
      <w:r w:rsidRPr="00BB11A1">
        <w:rPr>
          <w:rFonts w:asciiTheme="majorHAnsi" w:hAnsiTheme="majorHAnsi" w:cstheme="majorHAnsi"/>
          <w:b/>
          <w:sz w:val="24"/>
          <w:szCs w:val="24"/>
        </w:rPr>
        <w:t>PANEL OF PROF</w:t>
      </w:r>
      <w:r w:rsidR="00893DB7" w:rsidRPr="00BB11A1">
        <w:rPr>
          <w:rFonts w:asciiTheme="majorHAnsi" w:hAnsiTheme="majorHAnsi" w:cstheme="majorHAnsi"/>
          <w:b/>
          <w:sz w:val="24"/>
          <w:szCs w:val="24"/>
        </w:rPr>
        <w:t>ESSIONAL SERVICE PROVIDERS TO AS</w:t>
      </w:r>
      <w:r w:rsidRPr="00BB11A1">
        <w:rPr>
          <w:rFonts w:asciiTheme="majorHAnsi" w:hAnsiTheme="majorHAnsi" w:cstheme="majorHAnsi"/>
          <w:b/>
          <w:sz w:val="24"/>
          <w:szCs w:val="24"/>
        </w:rPr>
        <w:t xml:space="preserve">SIST THE KZN PROVINCIAL TREASURY: FINANCIAL GOVERNANCE UNIT TO FULFIL ITS OBLIGATIONS IN TERMS OF THE PUBLIC FINANCE MANAGEMENT ACT (PFMA) BY PROVIDING SUPPORT </w:t>
      </w:r>
      <w:r w:rsidR="00835AA9" w:rsidRPr="00BB11A1">
        <w:rPr>
          <w:rFonts w:asciiTheme="majorHAnsi" w:hAnsiTheme="majorHAnsi" w:cstheme="majorHAnsi"/>
          <w:b/>
          <w:sz w:val="24"/>
          <w:szCs w:val="24"/>
        </w:rPr>
        <w:t>ON AN “AS AND WHEN REQUIRED” BASIS FOR PERIOD OF THREE (03) YEARS</w:t>
      </w:r>
    </w:p>
    <w:p w:rsidR="00F1323F" w:rsidRPr="00BB11A1" w:rsidRDefault="00F1323F"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 xml:space="preserve">HELD </w:t>
      </w:r>
      <w:r w:rsidR="001F64C2" w:rsidRPr="00BB11A1">
        <w:rPr>
          <w:rFonts w:asciiTheme="majorHAnsi" w:hAnsiTheme="majorHAnsi" w:cstheme="majorHAnsi"/>
          <w:b/>
          <w:sz w:val="24"/>
          <w:szCs w:val="24"/>
        </w:rPr>
        <w:t>VIRTUALLY ON FRIDAY,</w:t>
      </w:r>
      <w:r w:rsidRPr="00BB11A1">
        <w:rPr>
          <w:rFonts w:asciiTheme="majorHAnsi" w:hAnsiTheme="majorHAnsi" w:cstheme="majorHAnsi"/>
          <w:b/>
          <w:sz w:val="24"/>
          <w:szCs w:val="24"/>
        </w:rPr>
        <w:t xml:space="preserve"> </w:t>
      </w:r>
      <w:r w:rsidR="00835AA9" w:rsidRPr="00BB11A1">
        <w:rPr>
          <w:rFonts w:asciiTheme="majorHAnsi" w:hAnsiTheme="majorHAnsi" w:cstheme="majorHAnsi"/>
          <w:b/>
          <w:sz w:val="24"/>
          <w:szCs w:val="24"/>
        </w:rPr>
        <w:t>19 OCTOBER</w:t>
      </w:r>
      <w:r w:rsidR="0019730C" w:rsidRPr="00BB11A1">
        <w:rPr>
          <w:rFonts w:asciiTheme="majorHAnsi" w:hAnsiTheme="majorHAnsi" w:cstheme="majorHAnsi"/>
          <w:b/>
          <w:sz w:val="24"/>
          <w:szCs w:val="24"/>
        </w:rPr>
        <w:t xml:space="preserve"> 2021</w:t>
      </w:r>
      <w:r w:rsidRPr="00BB11A1">
        <w:rPr>
          <w:rFonts w:asciiTheme="majorHAnsi" w:hAnsiTheme="majorHAnsi" w:cstheme="majorHAnsi"/>
          <w:b/>
          <w:sz w:val="24"/>
          <w:szCs w:val="24"/>
        </w:rPr>
        <w:t xml:space="preserve"> AT 10:00 am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BB57A3" w:rsidRPr="00BB11A1" w:rsidTr="0025155B">
        <w:tc>
          <w:tcPr>
            <w:tcW w:w="10080" w:type="dxa"/>
            <w:gridSpan w:val="2"/>
            <w:tcBorders>
              <w:top w:val="single" w:sz="4" w:space="0" w:color="auto"/>
              <w:left w:val="single" w:sz="4" w:space="0" w:color="auto"/>
              <w:bottom w:val="single" w:sz="4" w:space="0" w:color="auto"/>
              <w:right w:val="single" w:sz="4" w:space="0" w:color="auto"/>
            </w:tcBorders>
          </w:tcPr>
          <w:p w:rsidR="00BB57A3" w:rsidRPr="00BB11A1" w:rsidRDefault="0037066A" w:rsidP="00BC550F">
            <w:pPr>
              <w:spacing w:after="0" w:line="276" w:lineRule="auto"/>
              <w:rPr>
                <w:rFonts w:asciiTheme="majorHAnsi" w:eastAsia="Times New Roman" w:hAnsiTheme="majorHAnsi" w:cstheme="majorHAnsi"/>
                <w:b/>
                <w:sz w:val="24"/>
                <w:szCs w:val="24"/>
                <w:lang w:val="en-US"/>
              </w:rPr>
            </w:pPr>
            <w:r w:rsidRPr="00BB11A1">
              <w:rPr>
                <w:rFonts w:asciiTheme="majorHAnsi" w:eastAsia="Times New Roman" w:hAnsiTheme="majorHAnsi" w:cstheme="majorHAnsi"/>
                <w:b/>
                <w:sz w:val="24"/>
                <w:szCs w:val="24"/>
                <w:lang w:val="en-US"/>
              </w:rPr>
              <w:t xml:space="preserve">Present:  </w:t>
            </w: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w:t>
            </w:r>
            <w:r w:rsidR="002C7931" w:rsidRPr="00BB11A1">
              <w:rPr>
                <w:rFonts w:asciiTheme="majorHAnsi" w:eastAsia="Times New Roman" w:hAnsiTheme="majorHAnsi" w:cstheme="majorHAnsi"/>
                <w:sz w:val="24"/>
                <w:szCs w:val="24"/>
                <w:lang w:val="en-US"/>
              </w:rPr>
              <w:t>s. A. Singh</w:t>
            </w: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2C7931" w:rsidRPr="00BB11A1" w:rsidTr="0025155B">
        <w:tc>
          <w:tcPr>
            <w:tcW w:w="5040" w:type="dxa"/>
            <w:tcBorders>
              <w:top w:val="single" w:sz="4" w:space="0" w:color="auto"/>
              <w:left w:val="single" w:sz="4" w:space="0" w:color="auto"/>
              <w:bottom w:val="single" w:sz="4" w:space="0" w:color="auto"/>
              <w:right w:val="single" w:sz="4" w:space="0" w:color="auto"/>
            </w:tcBorders>
          </w:tcPr>
          <w:p w:rsidR="002C7931" w:rsidRPr="00BB11A1" w:rsidRDefault="002C7931"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Ms. A. Singh</w:t>
            </w:r>
          </w:p>
        </w:tc>
        <w:tc>
          <w:tcPr>
            <w:tcW w:w="5040" w:type="dxa"/>
            <w:tcBorders>
              <w:top w:val="single" w:sz="4" w:space="0" w:color="auto"/>
              <w:left w:val="single" w:sz="4" w:space="0" w:color="auto"/>
              <w:bottom w:val="single" w:sz="4" w:space="0" w:color="auto"/>
              <w:right w:val="single" w:sz="4" w:space="0" w:color="auto"/>
            </w:tcBorders>
          </w:tcPr>
          <w:p w:rsidR="002C7931" w:rsidRPr="00BB11A1" w:rsidRDefault="002C7931" w:rsidP="00BC550F">
            <w:pPr>
              <w:spacing w:after="0" w:line="276" w:lineRule="auto"/>
              <w:rPr>
                <w:rFonts w:asciiTheme="majorHAnsi" w:eastAsia="Times New Roman" w:hAnsiTheme="majorHAnsi" w:cstheme="majorHAnsi"/>
                <w:sz w:val="24"/>
                <w:szCs w:val="24"/>
                <w:lang w:val="en-US"/>
              </w:rPr>
            </w:pPr>
          </w:p>
        </w:tc>
      </w:tr>
      <w:tr w:rsidR="002C7931" w:rsidRPr="00BB11A1" w:rsidTr="0025155B">
        <w:tc>
          <w:tcPr>
            <w:tcW w:w="5040" w:type="dxa"/>
            <w:tcBorders>
              <w:top w:val="single" w:sz="4" w:space="0" w:color="auto"/>
              <w:left w:val="single" w:sz="4" w:space="0" w:color="auto"/>
              <w:bottom w:val="single" w:sz="4" w:space="0" w:color="auto"/>
              <w:right w:val="single" w:sz="4" w:space="0" w:color="auto"/>
            </w:tcBorders>
          </w:tcPr>
          <w:p w:rsidR="002C7931" w:rsidRPr="00BB11A1" w:rsidRDefault="002C7931"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Mr. L. Khawula</w:t>
            </w:r>
          </w:p>
        </w:tc>
        <w:tc>
          <w:tcPr>
            <w:tcW w:w="5040" w:type="dxa"/>
            <w:tcBorders>
              <w:top w:val="single" w:sz="4" w:space="0" w:color="auto"/>
              <w:left w:val="single" w:sz="4" w:space="0" w:color="auto"/>
              <w:bottom w:val="single" w:sz="4" w:space="0" w:color="auto"/>
              <w:right w:val="single" w:sz="4" w:space="0" w:color="auto"/>
            </w:tcBorders>
          </w:tcPr>
          <w:p w:rsidR="002C7931" w:rsidRPr="00BB11A1" w:rsidRDefault="002C7931" w:rsidP="00BC550F">
            <w:pPr>
              <w:spacing w:after="0" w:line="276" w:lineRule="auto"/>
              <w:rPr>
                <w:rFonts w:asciiTheme="majorHAnsi" w:eastAsia="Times New Roman" w:hAnsiTheme="majorHAnsi" w:cstheme="majorHAnsi"/>
                <w:sz w:val="24"/>
                <w:szCs w:val="24"/>
                <w:lang w:val="en-US"/>
              </w:rPr>
            </w:pPr>
          </w:p>
        </w:tc>
      </w:tr>
      <w:tr w:rsidR="00A07990" w:rsidRPr="00BB11A1" w:rsidTr="0025155B">
        <w:tc>
          <w:tcPr>
            <w:tcW w:w="5040" w:type="dxa"/>
            <w:tcBorders>
              <w:top w:val="single" w:sz="4" w:space="0" w:color="auto"/>
              <w:left w:val="single" w:sz="4" w:space="0" w:color="auto"/>
              <w:bottom w:val="single" w:sz="4" w:space="0" w:color="auto"/>
              <w:right w:val="single" w:sz="4" w:space="0" w:color="auto"/>
            </w:tcBorders>
          </w:tcPr>
          <w:p w:rsidR="00A07990" w:rsidRPr="00BB11A1" w:rsidRDefault="00A07990" w:rsidP="00BC550F">
            <w:pPr>
              <w:spacing w:after="0" w:line="276" w:lineRule="auto"/>
              <w:jc w:val="both"/>
              <w:rPr>
                <w:rFonts w:asciiTheme="majorHAnsi" w:eastAsia="Times New Roman" w:hAnsiTheme="majorHAnsi" w:cstheme="majorHAnsi"/>
                <w:b/>
                <w:sz w:val="24"/>
                <w:szCs w:val="24"/>
                <w:lang w:val="en-US"/>
              </w:rPr>
            </w:pPr>
          </w:p>
        </w:tc>
        <w:tc>
          <w:tcPr>
            <w:tcW w:w="5040" w:type="dxa"/>
            <w:tcBorders>
              <w:top w:val="single" w:sz="4" w:space="0" w:color="auto"/>
              <w:left w:val="single" w:sz="4" w:space="0" w:color="auto"/>
              <w:bottom w:val="single" w:sz="4" w:space="0" w:color="auto"/>
              <w:right w:val="single" w:sz="4" w:space="0" w:color="auto"/>
            </w:tcBorders>
          </w:tcPr>
          <w:p w:rsidR="00A07990" w:rsidRPr="00BB11A1" w:rsidRDefault="00A07990"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b/>
                <w:sz w:val="24"/>
                <w:szCs w:val="24"/>
                <w:lang w:val="en-US"/>
              </w:rPr>
            </w:pPr>
            <w:r w:rsidRPr="00BB11A1">
              <w:rPr>
                <w:rFonts w:asciiTheme="majorHAnsi" w:eastAsia="Times New Roman" w:hAnsiTheme="majorHAnsi" w:cstheme="majorHAnsi"/>
                <w:b/>
                <w:sz w:val="24"/>
                <w:szCs w:val="24"/>
                <w:lang w:val="en-US"/>
              </w:rPr>
              <w:t>In Attendance:</w:t>
            </w: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 xml:space="preserve">Ms. T. </w:t>
            </w:r>
            <w:proofErr w:type="spellStart"/>
            <w:r w:rsidRPr="00BB11A1">
              <w:rPr>
                <w:rFonts w:asciiTheme="majorHAnsi" w:eastAsia="Times New Roman" w:hAnsiTheme="majorHAnsi" w:cstheme="majorHAnsi"/>
                <w:sz w:val="24"/>
                <w:szCs w:val="24"/>
                <w:lang w:val="en-US"/>
              </w:rPr>
              <w:t>Makhathini</w:t>
            </w:r>
            <w:proofErr w:type="spellEnd"/>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w:t>
            </w:r>
            <w:r w:rsidR="00A3444C" w:rsidRPr="00BB11A1">
              <w:rPr>
                <w:rFonts w:asciiTheme="majorHAnsi" w:eastAsia="Times New Roman" w:hAnsiTheme="majorHAnsi" w:cstheme="majorHAnsi"/>
                <w:sz w:val="24"/>
                <w:szCs w:val="24"/>
                <w:lang w:val="en-US"/>
              </w:rPr>
              <w:t xml:space="preserve">s. </w:t>
            </w:r>
            <w:r w:rsidRPr="00BB11A1">
              <w:rPr>
                <w:rFonts w:asciiTheme="majorHAnsi" w:eastAsia="Times New Roman" w:hAnsiTheme="majorHAnsi" w:cstheme="majorHAnsi"/>
                <w:sz w:val="24"/>
                <w:szCs w:val="24"/>
                <w:lang w:val="en-US"/>
              </w:rPr>
              <w:t>N. Khuzwayo</w:t>
            </w: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Ms</w:t>
            </w:r>
            <w:r w:rsidR="00A3444C" w:rsidRPr="00BB11A1">
              <w:rPr>
                <w:rFonts w:asciiTheme="majorHAnsi" w:eastAsia="Times New Roman" w:hAnsiTheme="majorHAnsi" w:cstheme="majorHAnsi"/>
                <w:sz w:val="24"/>
                <w:szCs w:val="24"/>
                <w:lang w:val="en-US"/>
              </w:rPr>
              <w:t>.</w:t>
            </w:r>
            <w:r w:rsidRPr="00BB11A1">
              <w:rPr>
                <w:rFonts w:asciiTheme="majorHAnsi" w:eastAsia="Times New Roman" w:hAnsiTheme="majorHAnsi" w:cstheme="majorHAnsi"/>
                <w:sz w:val="24"/>
                <w:szCs w:val="24"/>
                <w:lang w:val="en-US"/>
              </w:rPr>
              <w:t xml:space="preserve"> T. </w:t>
            </w:r>
            <w:proofErr w:type="spellStart"/>
            <w:r w:rsidRPr="00BB11A1">
              <w:rPr>
                <w:rFonts w:asciiTheme="majorHAnsi" w:eastAsia="Times New Roman" w:hAnsiTheme="majorHAnsi" w:cstheme="majorHAnsi"/>
                <w:sz w:val="24"/>
                <w:szCs w:val="24"/>
                <w:lang w:val="en-US"/>
              </w:rPr>
              <w:t>Selepe</w:t>
            </w:r>
            <w:proofErr w:type="spellEnd"/>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A3444C"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M</w:t>
            </w:r>
            <w:r w:rsidR="00BB57A3" w:rsidRPr="00BB11A1">
              <w:rPr>
                <w:rFonts w:asciiTheme="majorHAnsi" w:eastAsia="Times New Roman" w:hAnsiTheme="majorHAnsi" w:cstheme="majorHAnsi"/>
                <w:sz w:val="24"/>
                <w:szCs w:val="24"/>
                <w:lang w:val="en-US"/>
              </w:rPr>
              <w:t>s. C. Ngcobo</w:t>
            </w: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r w:rsidR="00BB57A3" w:rsidRPr="00BB11A1" w:rsidTr="0025155B">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jc w:val="both"/>
              <w:rPr>
                <w:rFonts w:asciiTheme="majorHAnsi" w:eastAsia="Times New Roman" w:hAnsiTheme="majorHAnsi" w:cstheme="majorHAnsi"/>
                <w:sz w:val="24"/>
                <w:szCs w:val="24"/>
                <w:lang w:val="en-US"/>
              </w:rPr>
            </w:pPr>
            <w:r w:rsidRPr="00BB11A1">
              <w:rPr>
                <w:rFonts w:asciiTheme="majorHAnsi" w:eastAsia="Times New Roman" w:hAnsiTheme="majorHAnsi" w:cstheme="majorHAnsi"/>
                <w:sz w:val="24"/>
                <w:szCs w:val="24"/>
                <w:lang w:val="en-US"/>
              </w:rPr>
              <w:t>Prospective bidders</w:t>
            </w:r>
          </w:p>
        </w:tc>
        <w:tc>
          <w:tcPr>
            <w:tcW w:w="5040" w:type="dxa"/>
            <w:tcBorders>
              <w:top w:val="single" w:sz="4" w:space="0" w:color="auto"/>
              <w:left w:val="single" w:sz="4" w:space="0" w:color="auto"/>
              <w:bottom w:val="single" w:sz="4" w:space="0" w:color="auto"/>
              <w:right w:val="single" w:sz="4" w:space="0" w:color="auto"/>
            </w:tcBorders>
          </w:tcPr>
          <w:p w:rsidR="00BB57A3" w:rsidRPr="00BB11A1" w:rsidRDefault="00BB57A3" w:rsidP="00BC550F">
            <w:pPr>
              <w:spacing w:after="0" w:line="276" w:lineRule="auto"/>
              <w:rPr>
                <w:rFonts w:asciiTheme="majorHAnsi" w:eastAsia="Times New Roman" w:hAnsiTheme="majorHAnsi" w:cstheme="majorHAnsi"/>
                <w:sz w:val="24"/>
                <w:szCs w:val="24"/>
                <w:lang w:val="en-US"/>
              </w:rPr>
            </w:pPr>
          </w:p>
        </w:tc>
      </w:tr>
    </w:tbl>
    <w:p w:rsidR="00623E2F" w:rsidRPr="00BB11A1" w:rsidRDefault="00623E2F" w:rsidP="00BC550F">
      <w:pPr>
        <w:tabs>
          <w:tab w:val="left" w:pos="2310"/>
        </w:tabs>
        <w:spacing w:line="276" w:lineRule="auto"/>
        <w:rPr>
          <w:rFonts w:asciiTheme="majorHAnsi" w:hAnsiTheme="majorHAnsi" w:cstheme="majorHAnsi"/>
          <w:b/>
          <w:sz w:val="24"/>
          <w:szCs w:val="24"/>
        </w:rPr>
      </w:pPr>
    </w:p>
    <w:tbl>
      <w:tblPr>
        <w:tblW w:w="10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
        <w:gridCol w:w="9234"/>
      </w:tblGrid>
      <w:tr w:rsidR="00E95E1A" w:rsidRPr="00BB11A1" w:rsidTr="00BC550F">
        <w:trPr>
          <w:trHeight w:val="332"/>
          <w:tblHeader/>
        </w:trPr>
        <w:tc>
          <w:tcPr>
            <w:tcW w:w="1080" w:type="dxa"/>
          </w:tcPr>
          <w:p w:rsidR="00E95E1A" w:rsidRPr="00BB11A1" w:rsidRDefault="00E95E1A" w:rsidP="00BC550F">
            <w:pPr>
              <w:spacing w:line="276" w:lineRule="auto"/>
              <w:jc w:val="center"/>
              <w:rPr>
                <w:rFonts w:asciiTheme="majorHAnsi" w:hAnsiTheme="majorHAnsi" w:cstheme="majorHAnsi"/>
                <w:b/>
                <w:sz w:val="24"/>
                <w:szCs w:val="24"/>
              </w:rPr>
            </w:pPr>
            <w:r w:rsidRPr="00BB11A1">
              <w:rPr>
                <w:rFonts w:asciiTheme="majorHAnsi" w:hAnsiTheme="majorHAnsi" w:cstheme="majorHAnsi"/>
                <w:b/>
                <w:sz w:val="24"/>
                <w:szCs w:val="24"/>
              </w:rPr>
              <w:t>ITEM</w:t>
            </w:r>
          </w:p>
        </w:tc>
        <w:tc>
          <w:tcPr>
            <w:tcW w:w="9240" w:type="dxa"/>
            <w:gridSpan w:val="2"/>
          </w:tcPr>
          <w:p w:rsidR="00E95E1A" w:rsidRPr="00BB11A1" w:rsidRDefault="00E95E1A" w:rsidP="00BC550F">
            <w:pPr>
              <w:spacing w:line="276" w:lineRule="auto"/>
              <w:jc w:val="center"/>
              <w:rPr>
                <w:rFonts w:asciiTheme="majorHAnsi" w:hAnsiTheme="majorHAnsi" w:cstheme="majorHAnsi"/>
                <w:b/>
                <w:sz w:val="24"/>
                <w:szCs w:val="24"/>
              </w:rPr>
            </w:pPr>
          </w:p>
        </w:tc>
      </w:tr>
      <w:tr w:rsidR="00E95E1A" w:rsidRPr="00BB11A1" w:rsidTr="00BC550F">
        <w:trPr>
          <w:trHeight w:val="332"/>
        </w:trPr>
        <w:tc>
          <w:tcPr>
            <w:tcW w:w="1080" w:type="dxa"/>
          </w:tcPr>
          <w:p w:rsidR="00E95E1A" w:rsidRPr="00BB11A1" w:rsidRDefault="00E95E1A" w:rsidP="00BC550F">
            <w:pPr>
              <w:spacing w:line="276" w:lineRule="auto"/>
              <w:jc w:val="center"/>
              <w:rPr>
                <w:rFonts w:asciiTheme="majorHAnsi" w:hAnsiTheme="majorHAnsi" w:cstheme="majorHAnsi"/>
                <w:b/>
                <w:sz w:val="24"/>
                <w:szCs w:val="24"/>
              </w:rPr>
            </w:pPr>
            <w:r w:rsidRPr="00BB11A1">
              <w:rPr>
                <w:rFonts w:asciiTheme="majorHAnsi" w:hAnsiTheme="majorHAnsi" w:cstheme="majorHAnsi"/>
                <w:b/>
                <w:sz w:val="24"/>
                <w:szCs w:val="24"/>
              </w:rPr>
              <w:t>1</w:t>
            </w:r>
          </w:p>
        </w:tc>
        <w:tc>
          <w:tcPr>
            <w:tcW w:w="9240" w:type="dxa"/>
            <w:gridSpan w:val="2"/>
          </w:tcPr>
          <w:p w:rsidR="00E95E1A" w:rsidRPr="00BB11A1" w:rsidRDefault="00E95E1A" w:rsidP="00BC550F">
            <w:pPr>
              <w:spacing w:line="276" w:lineRule="auto"/>
              <w:jc w:val="both"/>
              <w:rPr>
                <w:rFonts w:asciiTheme="majorHAnsi" w:hAnsiTheme="majorHAnsi" w:cstheme="majorHAnsi"/>
                <w:b/>
                <w:sz w:val="24"/>
                <w:szCs w:val="24"/>
              </w:rPr>
            </w:pPr>
            <w:r w:rsidRPr="00BB11A1">
              <w:rPr>
                <w:rFonts w:asciiTheme="majorHAnsi" w:hAnsiTheme="majorHAnsi" w:cstheme="majorHAnsi"/>
                <w:b/>
                <w:sz w:val="24"/>
                <w:szCs w:val="24"/>
              </w:rPr>
              <w:t>WELCOME:</w:t>
            </w:r>
          </w:p>
          <w:p w:rsidR="00E95E1A" w:rsidRPr="00BB11A1" w:rsidRDefault="00E95E1A" w:rsidP="00BC550F">
            <w:pPr>
              <w:spacing w:line="276" w:lineRule="auto"/>
              <w:jc w:val="both"/>
              <w:rPr>
                <w:rFonts w:asciiTheme="majorHAnsi" w:hAnsiTheme="majorHAnsi" w:cstheme="majorHAnsi"/>
                <w:sz w:val="24"/>
                <w:szCs w:val="24"/>
              </w:rPr>
            </w:pPr>
            <w:r w:rsidRPr="00BB11A1">
              <w:rPr>
                <w:rFonts w:asciiTheme="majorHAnsi" w:hAnsiTheme="majorHAnsi" w:cstheme="majorHAnsi"/>
                <w:sz w:val="24"/>
                <w:szCs w:val="24"/>
              </w:rPr>
              <w:t>The meeting was declared open at 10H0</w:t>
            </w:r>
            <w:r w:rsidR="00322ACD" w:rsidRPr="00BB11A1">
              <w:rPr>
                <w:rFonts w:asciiTheme="majorHAnsi" w:hAnsiTheme="majorHAnsi" w:cstheme="majorHAnsi"/>
                <w:sz w:val="24"/>
                <w:szCs w:val="24"/>
              </w:rPr>
              <w:t xml:space="preserve">0. The Facilitator, Ms. </w:t>
            </w:r>
            <w:r w:rsidR="002C7931" w:rsidRPr="00BB11A1">
              <w:rPr>
                <w:rFonts w:asciiTheme="majorHAnsi" w:hAnsiTheme="majorHAnsi" w:cstheme="majorHAnsi"/>
                <w:sz w:val="24"/>
                <w:szCs w:val="24"/>
              </w:rPr>
              <w:t>N. Khuzwayo</w:t>
            </w:r>
            <w:r w:rsidRPr="00BB11A1">
              <w:rPr>
                <w:rFonts w:asciiTheme="majorHAnsi" w:hAnsiTheme="majorHAnsi" w:cstheme="majorHAnsi"/>
                <w:sz w:val="24"/>
                <w:szCs w:val="24"/>
              </w:rPr>
              <w:t xml:space="preserve"> welcomed all the bidders and th</w:t>
            </w:r>
            <w:r w:rsidR="00893DB7" w:rsidRPr="00BB11A1">
              <w:rPr>
                <w:rFonts w:asciiTheme="majorHAnsi" w:hAnsiTheme="majorHAnsi" w:cstheme="majorHAnsi"/>
                <w:sz w:val="24"/>
                <w:szCs w:val="24"/>
              </w:rPr>
              <w:t xml:space="preserve">anked them for attending. Ms Khuzwayo explained that this briefing was for </w:t>
            </w:r>
            <w:r w:rsidR="002F5A7F" w:rsidRPr="00BB11A1">
              <w:rPr>
                <w:rFonts w:asciiTheme="majorHAnsi" w:hAnsiTheme="majorHAnsi" w:cstheme="majorHAnsi"/>
                <w:sz w:val="24"/>
                <w:szCs w:val="24"/>
              </w:rPr>
              <w:t>Bid</w:t>
            </w:r>
            <w:r w:rsidR="00893DB7" w:rsidRPr="00BB11A1">
              <w:rPr>
                <w:rFonts w:asciiTheme="majorHAnsi" w:hAnsiTheme="majorHAnsi" w:cstheme="majorHAnsi"/>
                <w:sz w:val="24"/>
                <w:szCs w:val="24"/>
              </w:rPr>
              <w:t xml:space="preserve"> 1235/2021-F</w:t>
            </w:r>
            <w:r w:rsidR="002F5A7F" w:rsidRPr="00BB11A1">
              <w:rPr>
                <w:rFonts w:asciiTheme="majorHAnsi" w:hAnsiTheme="majorHAnsi" w:cstheme="majorHAnsi"/>
                <w:sz w:val="24"/>
                <w:szCs w:val="24"/>
              </w:rPr>
              <w:t>:</w:t>
            </w:r>
            <w:r w:rsidR="00893DB7" w:rsidRPr="00BB11A1">
              <w:rPr>
                <w:rFonts w:asciiTheme="majorHAnsi" w:hAnsiTheme="majorHAnsi" w:cstheme="majorHAnsi"/>
                <w:sz w:val="24"/>
                <w:szCs w:val="24"/>
              </w:rPr>
              <w:t xml:space="preserve"> A</w:t>
            </w:r>
            <w:r w:rsidR="002F5A7F" w:rsidRPr="00BB11A1">
              <w:rPr>
                <w:rFonts w:asciiTheme="majorHAnsi" w:hAnsiTheme="majorHAnsi" w:cstheme="majorHAnsi"/>
                <w:sz w:val="24"/>
                <w:szCs w:val="24"/>
              </w:rPr>
              <w:t xml:space="preserve">ppointment of a panel of </w:t>
            </w:r>
            <w:r w:rsidR="00893DB7" w:rsidRPr="00BB11A1">
              <w:rPr>
                <w:rFonts w:asciiTheme="majorHAnsi" w:hAnsiTheme="majorHAnsi" w:cstheme="majorHAnsi"/>
                <w:sz w:val="24"/>
                <w:szCs w:val="24"/>
              </w:rPr>
              <w:t xml:space="preserve"> </w:t>
            </w:r>
            <w:r w:rsidR="002F5A7F" w:rsidRPr="00BB11A1">
              <w:rPr>
                <w:rFonts w:asciiTheme="majorHAnsi" w:hAnsiTheme="majorHAnsi" w:cstheme="majorHAnsi"/>
                <w:sz w:val="24"/>
                <w:szCs w:val="24"/>
              </w:rPr>
              <w:t xml:space="preserve">profession service providers to assist the </w:t>
            </w:r>
            <w:r w:rsidR="00893DB7" w:rsidRPr="00BB11A1">
              <w:rPr>
                <w:rFonts w:asciiTheme="majorHAnsi" w:hAnsiTheme="majorHAnsi" w:cstheme="majorHAnsi"/>
                <w:sz w:val="24"/>
                <w:szCs w:val="24"/>
              </w:rPr>
              <w:t>KZN P</w:t>
            </w:r>
            <w:r w:rsidR="002F5A7F" w:rsidRPr="00BB11A1">
              <w:rPr>
                <w:rFonts w:asciiTheme="majorHAnsi" w:hAnsiTheme="majorHAnsi" w:cstheme="majorHAnsi"/>
                <w:sz w:val="24"/>
                <w:szCs w:val="24"/>
              </w:rPr>
              <w:t>rovincial Treasury</w:t>
            </w:r>
            <w:r w:rsidR="00893DB7" w:rsidRPr="00BB11A1">
              <w:rPr>
                <w:rFonts w:asciiTheme="majorHAnsi" w:hAnsiTheme="majorHAnsi" w:cstheme="majorHAnsi"/>
                <w:sz w:val="24"/>
                <w:szCs w:val="24"/>
              </w:rPr>
              <w:t>:</w:t>
            </w:r>
            <w:r w:rsidR="002F5A7F" w:rsidRPr="00BB11A1">
              <w:rPr>
                <w:rFonts w:asciiTheme="majorHAnsi" w:hAnsiTheme="majorHAnsi" w:cstheme="majorHAnsi"/>
                <w:sz w:val="24"/>
                <w:szCs w:val="24"/>
              </w:rPr>
              <w:t xml:space="preserve"> Financial Governance unit to fulfil its obligations in terms of the</w:t>
            </w:r>
            <w:r w:rsidR="00893DB7" w:rsidRPr="00BB11A1">
              <w:rPr>
                <w:rFonts w:asciiTheme="majorHAnsi" w:hAnsiTheme="majorHAnsi" w:cstheme="majorHAnsi"/>
                <w:sz w:val="24"/>
                <w:szCs w:val="24"/>
              </w:rPr>
              <w:t xml:space="preserve"> </w:t>
            </w:r>
            <w:r w:rsidR="002F5A7F" w:rsidRPr="00BB11A1">
              <w:rPr>
                <w:rFonts w:asciiTheme="majorHAnsi" w:hAnsiTheme="majorHAnsi" w:cstheme="majorHAnsi"/>
                <w:sz w:val="24"/>
                <w:szCs w:val="24"/>
              </w:rPr>
              <w:t>Public Finance Management Act</w:t>
            </w:r>
            <w:r w:rsidR="00893DB7" w:rsidRPr="00BB11A1">
              <w:rPr>
                <w:rFonts w:asciiTheme="majorHAnsi" w:hAnsiTheme="majorHAnsi" w:cstheme="majorHAnsi"/>
                <w:sz w:val="24"/>
                <w:szCs w:val="24"/>
              </w:rPr>
              <w:t xml:space="preserve"> </w:t>
            </w:r>
            <w:r w:rsidR="002F5A7F" w:rsidRPr="00BB11A1">
              <w:rPr>
                <w:rFonts w:asciiTheme="majorHAnsi" w:hAnsiTheme="majorHAnsi" w:cstheme="majorHAnsi"/>
                <w:sz w:val="24"/>
                <w:szCs w:val="24"/>
              </w:rPr>
              <w:t>(PFMA) by providing support on an “as and when required” basis for period of three (03) years.</w:t>
            </w:r>
          </w:p>
        </w:tc>
      </w:tr>
      <w:tr w:rsidR="00E95E1A" w:rsidRPr="00BB11A1" w:rsidTr="00BC550F">
        <w:trPr>
          <w:trHeight w:val="332"/>
        </w:trPr>
        <w:tc>
          <w:tcPr>
            <w:tcW w:w="1080" w:type="dxa"/>
          </w:tcPr>
          <w:p w:rsidR="00E95E1A" w:rsidRPr="00BB11A1" w:rsidRDefault="00E95E1A" w:rsidP="00BC550F">
            <w:pPr>
              <w:spacing w:line="276" w:lineRule="auto"/>
              <w:jc w:val="center"/>
              <w:rPr>
                <w:rFonts w:asciiTheme="majorHAnsi" w:hAnsiTheme="majorHAnsi" w:cstheme="majorHAnsi"/>
                <w:b/>
                <w:sz w:val="24"/>
                <w:szCs w:val="24"/>
              </w:rPr>
            </w:pPr>
            <w:r w:rsidRPr="00BB11A1">
              <w:rPr>
                <w:rFonts w:asciiTheme="majorHAnsi" w:hAnsiTheme="majorHAnsi" w:cstheme="majorHAnsi"/>
                <w:b/>
                <w:sz w:val="24"/>
                <w:szCs w:val="24"/>
              </w:rPr>
              <w:lastRenderedPageBreak/>
              <w:t>2</w:t>
            </w:r>
          </w:p>
        </w:tc>
        <w:tc>
          <w:tcPr>
            <w:tcW w:w="9240" w:type="dxa"/>
            <w:gridSpan w:val="2"/>
          </w:tcPr>
          <w:p w:rsidR="00E95E1A" w:rsidRPr="00BB11A1" w:rsidRDefault="00E95E1A"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ITEM FOR DISCUSSION:</w:t>
            </w:r>
          </w:p>
          <w:p w:rsidR="00E95E1A" w:rsidRPr="00BB11A1" w:rsidRDefault="00E95E1A"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2.1 Completion of tender docum</w:t>
            </w:r>
            <w:bookmarkStart w:id="0" w:name="_GoBack"/>
            <w:r w:rsidRPr="00BB11A1">
              <w:rPr>
                <w:rFonts w:asciiTheme="majorHAnsi" w:hAnsiTheme="majorHAnsi" w:cstheme="majorHAnsi"/>
                <w:sz w:val="24"/>
                <w:szCs w:val="24"/>
              </w:rPr>
              <w:t>ents</w:t>
            </w:r>
          </w:p>
          <w:p w:rsidR="00E95E1A" w:rsidRPr="00BB11A1" w:rsidRDefault="00E95E1A"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2.2 Terms of Reference</w:t>
            </w:r>
          </w:p>
          <w:bookmarkEnd w:id="0"/>
          <w:p w:rsidR="00E95E1A" w:rsidRPr="00BB11A1" w:rsidRDefault="00CA789C"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2.3</w:t>
            </w:r>
            <w:r w:rsidR="00E95E1A" w:rsidRPr="00BB11A1">
              <w:rPr>
                <w:rFonts w:asciiTheme="majorHAnsi" w:hAnsiTheme="majorHAnsi" w:cstheme="majorHAnsi"/>
                <w:sz w:val="24"/>
                <w:szCs w:val="24"/>
              </w:rPr>
              <w:t xml:space="preserve"> Questions</w:t>
            </w:r>
          </w:p>
          <w:p w:rsidR="00E95E1A" w:rsidRPr="00BB11A1" w:rsidRDefault="00CA789C"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2.4</w:t>
            </w:r>
            <w:r w:rsidR="00E95E1A" w:rsidRPr="00BB11A1">
              <w:rPr>
                <w:rFonts w:asciiTheme="majorHAnsi" w:hAnsiTheme="majorHAnsi" w:cstheme="majorHAnsi"/>
                <w:sz w:val="24"/>
                <w:szCs w:val="24"/>
              </w:rPr>
              <w:t xml:space="preserve"> Closure</w:t>
            </w:r>
          </w:p>
        </w:tc>
      </w:tr>
      <w:tr w:rsidR="00A3444C" w:rsidRPr="00BB11A1" w:rsidTr="00BC550F">
        <w:trPr>
          <w:trHeight w:val="327"/>
        </w:trPr>
        <w:tc>
          <w:tcPr>
            <w:tcW w:w="1086" w:type="dxa"/>
            <w:gridSpan w:val="2"/>
          </w:tcPr>
          <w:p w:rsidR="00A3444C" w:rsidRPr="00BB11A1" w:rsidRDefault="00BC550F" w:rsidP="00BC550F">
            <w:pPr>
              <w:spacing w:line="276" w:lineRule="auto"/>
              <w:jc w:val="center"/>
              <w:rPr>
                <w:rFonts w:asciiTheme="majorHAnsi" w:hAnsiTheme="majorHAnsi" w:cstheme="majorHAnsi"/>
                <w:b/>
                <w:sz w:val="24"/>
                <w:szCs w:val="24"/>
              </w:rPr>
            </w:pPr>
            <w:r>
              <w:rPr>
                <w:rFonts w:asciiTheme="majorHAnsi" w:hAnsiTheme="majorHAnsi" w:cstheme="majorHAnsi"/>
                <w:b/>
                <w:sz w:val="24"/>
                <w:szCs w:val="24"/>
              </w:rPr>
              <w:t>2.1</w:t>
            </w:r>
          </w:p>
          <w:p w:rsidR="00A3444C" w:rsidRPr="00BB11A1" w:rsidRDefault="00A3444C"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 xml:space="preserve">    </w:t>
            </w: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FB4C2F" w:rsidRPr="00BB11A1" w:rsidRDefault="00FB4C2F" w:rsidP="00BC550F">
            <w:pPr>
              <w:spacing w:line="276" w:lineRule="auto"/>
              <w:rPr>
                <w:rFonts w:asciiTheme="majorHAnsi" w:hAnsiTheme="majorHAnsi" w:cstheme="majorHAnsi"/>
                <w:b/>
                <w:sz w:val="24"/>
                <w:szCs w:val="24"/>
              </w:rPr>
            </w:pPr>
          </w:p>
          <w:p w:rsidR="00CA789C" w:rsidRPr="00BB11A1" w:rsidRDefault="00CA789C" w:rsidP="00BC550F">
            <w:pPr>
              <w:spacing w:line="276" w:lineRule="auto"/>
              <w:jc w:val="center"/>
              <w:rPr>
                <w:rFonts w:asciiTheme="majorHAnsi" w:hAnsiTheme="majorHAnsi" w:cstheme="majorHAnsi"/>
                <w:b/>
                <w:sz w:val="24"/>
                <w:szCs w:val="24"/>
              </w:rPr>
            </w:pPr>
          </w:p>
          <w:p w:rsidR="003D072B" w:rsidRPr="00BB11A1" w:rsidRDefault="003D072B" w:rsidP="00BC550F">
            <w:pPr>
              <w:spacing w:line="276" w:lineRule="auto"/>
              <w:jc w:val="center"/>
              <w:rPr>
                <w:rFonts w:asciiTheme="majorHAnsi" w:hAnsiTheme="majorHAnsi" w:cstheme="majorHAnsi"/>
                <w:b/>
                <w:sz w:val="24"/>
                <w:szCs w:val="24"/>
              </w:rPr>
            </w:pPr>
          </w:p>
          <w:p w:rsidR="00C452ED" w:rsidRPr="00BB11A1" w:rsidRDefault="00C452ED" w:rsidP="00BC550F">
            <w:pPr>
              <w:spacing w:line="276" w:lineRule="auto"/>
              <w:jc w:val="center"/>
              <w:rPr>
                <w:rFonts w:asciiTheme="majorHAnsi" w:hAnsiTheme="majorHAnsi" w:cstheme="majorHAnsi"/>
                <w:b/>
                <w:sz w:val="24"/>
                <w:szCs w:val="24"/>
              </w:rPr>
            </w:pPr>
          </w:p>
          <w:p w:rsidR="00C452ED" w:rsidRPr="00BB11A1" w:rsidRDefault="00C452ED" w:rsidP="00BC550F">
            <w:pPr>
              <w:spacing w:line="276" w:lineRule="auto"/>
              <w:jc w:val="center"/>
              <w:rPr>
                <w:rFonts w:asciiTheme="majorHAnsi" w:hAnsiTheme="majorHAnsi" w:cstheme="majorHAnsi"/>
                <w:b/>
                <w:sz w:val="24"/>
                <w:szCs w:val="24"/>
              </w:rPr>
            </w:pPr>
          </w:p>
          <w:p w:rsidR="00C452ED" w:rsidRPr="00BB11A1" w:rsidRDefault="00C452ED" w:rsidP="00BC550F">
            <w:pPr>
              <w:spacing w:line="276" w:lineRule="auto"/>
              <w:jc w:val="center"/>
              <w:rPr>
                <w:rFonts w:asciiTheme="majorHAnsi" w:hAnsiTheme="majorHAnsi" w:cstheme="majorHAnsi"/>
                <w:b/>
                <w:sz w:val="24"/>
                <w:szCs w:val="24"/>
              </w:rPr>
            </w:pPr>
          </w:p>
          <w:p w:rsidR="00C452ED" w:rsidRPr="00BB11A1" w:rsidRDefault="00C452ED" w:rsidP="00BC550F">
            <w:pPr>
              <w:spacing w:line="276" w:lineRule="auto"/>
              <w:jc w:val="center"/>
              <w:rPr>
                <w:rFonts w:asciiTheme="majorHAnsi" w:hAnsiTheme="majorHAnsi" w:cstheme="majorHAnsi"/>
                <w:b/>
                <w:sz w:val="24"/>
                <w:szCs w:val="24"/>
              </w:rPr>
            </w:pPr>
          </w:p>
          <w:p w:rsidR="00DE5468" w:rsidRPr="00BB11A1" w:rsidRDefault="00DE5468" w:rsidP="00BC550F">
            <w:pPr>
              <w:spacing w:line="276" w:lineRule="auto"/>
              <w:jc w:val="center"/>
              <w:rPr>
                <w:rFonts w:asciiTheme="majorHAnsi" w:hAnsiTheme="majorHAnsi" w:cstheme="majorHAnsi"/>
                <w:b/>
                <w:sz w:val="24"/>
                <w:szCs w:val="24"/>
              </w:rPr>
            </w:pPr>
          </w:p>
          <w:p w:rsidR="00DE5468" w:rsidRPr="00BB11A1" w:rsidRDefault="00DE5468"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BC40E4" w:rsidRPr="00BB11A1" w:rsidRDefault="00BC40E4" w:rsidP="00BC550F">
            <w:pPr>
              <w:spacing w:line="276" w:lineRule="auto"/>
              <w:rPr>
                <w:rFonts w:asciiTheme="majorHAnsi" w:hAnsiTheme="majorHAnsi" w:cstheme="majorHAnsi"/>
                <w:b/>
                <w:sz w:val="24"/>
                <w:szCs w:val="24"/>
              </w:rPr>
            </w:pPr>
          </w:p>
          <w:p w:rsidR="00BF1B86" w:rsidRPr="00BB11A1" w:rsidRDefault="00BF1B86" w:rsidP="00BC550F">
            <w:pPr>
              <w:spacing w:line="276" w:lineRule="auto"/>
              <w:rPr>
                <w:rFonts w:asciiTheme="majorHAnsi" w:hAnsiTheme="majorHAnsi" w:cstheme="majorHAnsi"/>
                <w:b/>
                <w:sz w:val="24"/>
                <w:szCs w:val="24"/>
              </w:rPr>
            </w:pPr>
          </w:p>
          <w:p w:rsidR="00BF1B86" w:rsidRPr="00BB11A1" w:rsidRDefault="00BF1B86" w:rsidP="00BC550F">
            <w:pPr>
              <w:spacing w:line="276" w:lineRule="auto"/>
              <w:rPr>
                <w:rFonts w:asciiTheme="majorHAnsi" w:hAnsiTheme="majorHAnsi" w:cstheme="majorHAnsi"/>
                <w:b/>
                <w:sz w:val="24"/>
                <w:szCs w:val="24"/>
              </w:rPr>
            </w:pPr>
          </w:p>
          <w:p w:rsidR="00BF1B86" w:rsidRPr="00BB11A1" w:rsidRDefault="00BF1B86" w:rsidP="00BC550F">
            <w:pPr>
              <w:spacing w:line="276" w:lineRule="auto"/>
              <w:rPr>
                <w:rFonts w:asciiTheme="majorHAnsi" w:hAnsiTheme="majorHAnsi" w:cstheme="majorHAnsi"/>
                <w:b/>
                <w:sz w:val="24"/>
                <w:szCs w:val="24"/>
              </w:rPr>
            </w:pPr>
          </w:p>
          <w:p w:rsidR="00BF1B86" w:rsidRPr="00BB11A1" w:rsidRDefault="00BF1B86"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07990" w:rsidRPr="00A07990" w:rsidRDefault="00A07990" w:rsidP="00BC550F">
            <w:pPr>
              <w:spacing w:line="276" w:lineRule="auto"/>
              <w:rPr>
                <w:rFonts w:asciiTheme="majorHAnsi" w:hAnsiTheme="majorHAnsi" w:cstheme="majorHAnsi"/>
                <w:b/>
                <w:sz w:val="18"/>
                <w:szCs w:val="24"/>
              </w:rPr>
            </w:pPr>
          </w:p>
          <w:p w:rsidR="00A3444C" w:rsidRPr="00BB11A1" w:rsidRDefault="00BB11A1" w:rsidP="00BC550F">
            <w:pPr>
              <w:spacing w:line="276" w:lineRule="auto"/>
              <w:rPr>
                <w:rFonts w:asciiTheme="majorHAnsi" w:hAnsiTheme="majorHAnsi" w:cstheme="majorHAnsi"/>
                <w:b/>
                <w:sz w:val="24"/>
                <w:szCs w:val="24"/>
              </w:rPr>
            </w:pPr>
            <w:r>
              <w:rPr>
                <w:rFonts w:asciiTheme="majorHAnsi" w:hAnsiTheme="majorHAnsi" w:cstheme="majorHAnsi"/>
                <w:b/>
                <w:sz w:val="24"/>
                <w:szCs w:val="24"/>
              </w:rPr>
              <w:t>2.2</w:t>
            </w: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3D072B" w:rsidRPr="00BB11A1" w:rsidRDefault="003D072B" w:rsidP="00BC550F">
            <w:pPr>
              <w:spacing w:line="276" w:lineRule="auto"/>
              <w:rPr>
                <w:rFonts w:asciiTheme="majorHAnsi" w:hAnsiTheme="majorHAnsi" w:cstheme="majorHAnsi"/>
                <w:b/>
                <w:sz w:val="24"/>
                <w:szCs w:val="24"/>
              </w:rPr>
            </w:pPr>
          </w:p>
          <w:p w:rsidR="008D5873" w:rsidRPr="00BB11A1" w:rsidRDefault="008D5873"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 xml:space="preserve">      </w:t>
            </w: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 xml:space="preserve">    </w:t>
            </w: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A3444C" w:rsidRPr="00BB11A1" w:rsidRDefault="00A3444C" w:rsidP="00BC550F">
            <w:pPr>
              <w:spacing w:line="276" w:lineRule="auto"/>
              <w:jc w:val="center"/>
              <w:rPr>
                <w:rFonts w:asciiTheme="majorHAnsi" w:hAnsiTheme="majorHAnsi" w:cstheme="majorHAnsi"/>
                <w:b/>
                <w:sz w:val="24"/>
                <w:szCs w:val="24"/>
              </w:rPr>
            </w:pPr>
          </w:p>
          <w:p w:rsidR="00BB11A1" w:rsidRPr="00A07990" w:rsidRDefault="00BB11A1" w:rsidP="00BC550F">
            <w:pPr>
              <w:spacing w:line="276" w:lineRule="auto"/>
              <w:rPr>
                <w:rFonts w:asciiTheme="majorHAnsi" w:hAnsiTheme="majorHAnsi" w:cstheme="majorHAnsi"/>
                <w:b/>
                <w:sz w:val="2"/>
                <w:szCs w:val="24"/>
              </w:rPr>
            </w:pPr>
          </w:p>
          <w:p w:rsidR="00BB11A1" w:rsidRPr="00A07990" w:rsidRDefault="00BB11A1" w:rsidP="00BC550F">
            <w:pPr>
              <w:spacing w:line="276" w:lineRule="auto"/>
              <w:rPr>
                <w:rFonts w:asciiTheme="majorHAnsi" w:hAnsiTheme="majorHAnsi" w:cstheme="majorHAnsi"/>
                <w:b/>
                <w:sz w:val="24"/>
                <w:szCs w:val="24"/>
              </w:rPr>
            </w:pPr>
            <w:r w:rsidRPr="00A07990">
              <w:rPr>
                <w:rFonts w:asciiTheme="majorHAnsi" w:hAnsiTheme="majorHAnsi" w:cstheme="majorHAnsi"/>
                <w:b/>
                <w:sz w:val="24"/>
                <w:szCs w:val="24"/>
              </w:rPr>
              <w:t>2.3</w:t>
            </w:r>
          </w:p>
          <w:p w:rsidR="00A3444C" w:rsidRPr="00BB11A1" w:rsidRDefault="00A3444C" w:rsidP="00BC550F">
            <w:pPr>
              <w:spacing w:line="276" w:lineRule="auto"/>
              <w:rPr>
                <w:rFonts w:asciiTheme="majorHAnsi" w:hAnsiTheme="majorHAnsi" w:cstheme="majorHAnsi"/>
                <w:b/>
                <w:sz w:val="24"/>
                <w:szCs w:val="24"/>
              </w:rPr>
            </w:pPr>
          </w:p>
        </w:tc>
        <w:tc>
          <w:tcPr>
            <w:tcW w:w="9234" w:type="dxa"/>
          </w:tcPr>
          <w:p w:rsidR="00BB11A1" w:rsidRPr="00BC550F" w:rsidRDefault="00BB11A1" w:rsidP="00BC550F">
            <w:pPr>
              <w:spacing w:line="276" w:lineRule="auto"/>
              <w:rPr>
                <w:rFonts w:asciiTheme="majorHAnsi" w:hAnsiTheme="majorHAnsi" w:cstheme="majorHAnsi"/>
                <w:b/>
                <w:sz w:val="24"/>
                <w:szCs w:val="24"/>
              </w:rPr>
            </w:pPr>
            <w:r w:rsidRPr="00BC550F">
              <w:rPr>
                <w:rFonts w:asciiTheme="majorHAnsi" w:hAnsiTheme="majorHAnsi" w:cstheme="majorHAnsi"/>
                <w:b/>
                <w:sz w:val="24"/>
                <w:szCs w:val="24"/>
              </w:rPr>
              <w:lastRenderedPageBreak/>
              <w:t xml:space="preserve">Completion of tender documents </w:t>
            </w:r>
          </w:p>
          <w:p w:rsidR="00A3444C" w:rsidRPr="00BB11A1" w:rsidRDefault="001F64C2"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 xml:space="preserve">Ms. </w:t>
            </w:r>
            <w:r w:rsidR="00015E8B" w:rsidRPr="00BB11A1">
              <w:rPr>
                <w:rFonts w:asciiTheme="majorHAnsi" w:hAnsiTheme="majorHAnsi" w:cstheme="majorHAnsi"/>
                <w:sz w:val="24"/>
                <w:szCs w:val="24"/>
              </w:rPr>
              <w:t xml:space="preserve">Khuzwayo </w:t>
            </w:r>
            <w:r w:rsidR="00A3444C" w:rsidRPr="00BB11A1">
              <w:rPr>
                <w:rFonts w:asciiTheme="majorHAnsi" w:hAnsiTheme="majorHAnsi" w:cstheme="majorHAnsi"/>
                <w:sz w:val="24"/>
                <w:szCs w:val="24"/>
              </w:rPr>
              <w:t>presented how the tender document should be completed. She highlighted Sections that need to be completed in order for the bidder to be not disqualified,</w:t>
            </w:r>
            <w:r w:rsidR="00EF6070" w:rsidRPr="00BB11A1">
              <w:rPr>
                <w:rFonts w:asciiTheme="majorHAnsi" w:hAnsiTheme="majorHAnsi" w:cstheme="majorHAnsi"/>
                <w:sz w:val="24"/>
                <w:szCs w:val="24"/>
              </w:rPr>
              <w:t xml:space="preserve"> emphasizing that the bid was</w:t>
            </w:r>
            <w:r w:rsidR="00A3444C" w:rsidRPr="00BB11A1">
              <w:rPr>
                <w:rFonts w:asciiTheme="majorHAnsi" w:hAnsiTheme="majorHAnsi" w:cstheme="majorHAnsi"/>
                <w:sz w:val="24"/>
                <w:szCs w:val="24"/>
              </w:rPr>
              <w:t xml:space="preserve"> to be valid for 180 days. She thereafter went through the following sections:</w:t>
            </w:r>
          </w:p>
          <w:p w:rsidR="00A3444C" w:rsidRPr="00BB11A1" w:rsidRDefault="009C1D26"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w:t>
            </w:r>
            <w:r w:rsidR="00015E8B" w:rsidRPr="00BB11A1">
              <w:rPr>
                <w:rFonts w:asciiTheme="majorHAnsi" w:hAnsiTheme="majorHAnsi" w:cstheme="majorHAnsi"/>
                <w:sz w:val="24"/>
                <w:szCs w:val="24"/>
              </w:rPr>
              <w:t xml:space="preserve"> A</w:t>
            </w:r>
            <w:r w:rsidR="00A3444C" w:rsidRPr="00BB11A1">
              <w:rPr>
                <w:rFonts w:asciiTheme="majorHAnsi" w:hAnsiTheme="majorHAnsi" w:cstheme="majorHAnsi"/>
                <w:sz w:val="24"/>
                <w:szCs w:val="24"/>
              </w:rPr>
              <w:t xml:space="preserve">: </w:t>
            </w:r>
            <w:r w:rsidR="00C83CB0" w:rsidRPr="00BB11A1">
              <w:rPr>
                <w:rFonts w:asciiTheme="majorHAnsi" w:hAnsiTheme="majorHAnsi" w:cstheme="majorHAnsi"/>
                <w:sz w:val="24"/>
                <w:szCs w:val="24"/>
              </w:rPr>
              <w:t xml:space="preserve">Ms. </w:t>
            </w:r>
            <w:r w:rsidR="00D278D4" w:rsidRPr="00BB11A1">
              <w:rPr>
                <w:rFonts w:asciiTheme="majorHAnsi" w:hAnsiTheme="majorHAnsi" w:cstheme="majorHAnsi"/>
                <w:sz w:val="24"/>
                <w:szCs w:val="24"/>
              </w:rPr>
              <w:t>Khuzwayo</w:t>
            </w:r>
            <w:r w:rsidR="00A07990">
              <w:rPr>
                <w:rFonts w:asciiTheme="majorHAnsi" w:hAnsiTheme="majorHAnsi" w:cstheme="majorHAnsi"/>
                <w:sz w:val="24"/>
                <w:szCs w:val="24"/>
              </w:rPr>
              <w:t xml:space="preserve"> went through the document</w:t>
            </w:r>
            <w:r w:rsidR="00EF6070" w:rsidRPr="00BB11A1">
              <w:rPr>
                <w:rFonts w:asciiTheme="majorHAnsi" w:hAnsiTheme="majorHAnsi" w:cstheme="majorHAnsi"/>
                <w:sz w:val="24"/>
                <w:szCs w:val="24"/>
              </w:rPr>
              <w:t xml:space="preserve"> emphasizing on the closing date</w:t>
            </w:r>
            <w:r w:rsidR="0000201A" w:rsidRPr="00BB11A1">
              <w:rPr>
                <w:rFonts w:asciiTheme="majorHAnsi" w:hAnsiTheme="majorHAnsi" w:cstheme="majorHAnsi"/>
                <w:sz w:val="24"/>
                <w:szCs w:val="24"/>
              </w:rPr>
              <w:t>, 01</w:t>
            </w:r>
            <w:r w:rsidR="00015E8B" w:rsidRPr="00BB11A1">
              <w:rPr>
                <w:rFonts w:asciiTheme="majorHAnsi" w:hAnsiTheme="majorHAnsi" w:cstheme="majorHAnsi"/>
                <w:sz w:val="24"/>
                <w:szCs w:val="24"/>
              </w:rPr>
              <w:t xml:space="preserve"> November </w:t>
            </w:r>
            <w:r w:rsidR="00CA789C" w:rsidRPr="00BB11A1">
              <w:rPr>
                <w:rFonts w:asciiTheme="majorHAnsi" w:hAnsiTheme="majorHAnsi" w:cstheme="majorHAnsi"/>
                <w:sz w:val="24"/>
                <w:szCs w:val="24"/>
              </w:rPr>
              <w:t>2021</w:t>
            </w:r>
            <w:r w:rsidR="00EF6070" w:rsidRPr="00BB11A1">
              <w:rPr>
                <w:rFonts w:asciiTheme="majorHAnsi" w:hAnsiTheme="majorHAnsi" w:cstheme="majorHAnsi"/>
                <w:sz w:val="24"/>
                <w:szCs w:val="24"/>
              </w:rPr>
              <w:t xml:space="preserve"> and time</w:t>
            </w:r>
            <w:r w:rsidR="00CA789C" w:rsidRPr="00BB11A1">
              <w:rPr>
                <w:rFonts w:asciiTheme="majorHAnsi" w:hAnsiTheme="majorHAnsi" w:cstheme="majorHAnsi"/>
                <w:sz w:val="24"/>
                <w:szCs w:val="24"/>
              </w:rPr>
              <w:t xml:space="preserve">, 11H00 of the bid; </w:t>
            </w:r>
            <w:r w:rsidR="00EF6070" w:rsidRPr="00BB11A1">
              <w:rPr>
                <w:rFonts w:asciiTheme="majorHAnsi" w:hAnsiTheme="majorHAnsi" w:cstheme="majorHAnsi"/>
                <w:sz w:val="24"/>
                <w:szCs w:val="24"/>
              </w:rPr>
              <w:t>drawing the attention of bidders to that the Department will not under any circumstances accept faxed or emailed bids.  Bid</w:t>
            </w:r>
            <w:r w:rsidR="00CA789C" w:rsidRPr="00BB11A1">
              <w:rPr>
                <w:rFonts w:asciiTheme="majorHAnsi" w:hAnsiTheme="majorHAnsi" w:cstheme="majorHAnsi"/>
                <w:sz w:val="24"/>
                <w:szCs w:val="24"/>
              </w:rPr>
              <w:t>s were</w:t>
            </w:r>
            <w:r w:rsidR="00665031" w:rsidRPr="00BB11A1">
              <w:rPr>
                <w:rFonts w:asciiTheme="majorHAnsi" w:hAnsiTheme="majorHAnsi" w:cstheme="majorHAnsi"/>
                <w:sz w:val="24"/>
                <w:szCs w:val="24"/>
              </w:rPr>
              <w:t xml:space="preserve"> to be delivered</w:t>
            </w:r>
            <w:r w:rsidR="00EF6070" w:rsidRPr="00BB11A1">
              <w:rPr>
                <w:rFonts w:asciiTheme="majorHAnsi" w:hAnsiTheme="majorHAnsi" w:cstheme="majorHAnsi"/>
                <w:sz w:val="24"/>
                <w:szCs w:val="24"/>
              </w:rPr>
              <w:t xml:space="preserve"> or d</w:t>
            </w:r>
            <w:r w:rsidR="00665031" w:rsidRPr="00BB11A1">
              <w:rPr>
                <w:rFonts w:asciiTheme="majorHAnsi" w:hAnsiTheme="majorHAnsi" w:cstheme="majorHAnsi"/>
                <w:sz w:val="24"/>
                <w:szCs w:val="24"/>
              </w:rPr>
              <w:t>eposited in the bid box available</w:t>
            </w:r>
            <w:r w:rsidR="00EF6070" w:rsidRPr="00BB11A1">
              <w:rPr>
                <w:rFonts w:asciiTheme="majorHAnsi" w:hAnsiTheme="majorHAnsi" w:cstheme="majorHAnsi"/>
                <w:sz w:val="24"/>
                <w:szCs w:val="24"/>
              </w:rPr>
              <w:t xml:space="preserve"> in the ground floor of the addre</w:t>
            </w:r>
            <w:r w:rsidR="00C83CB0" w:rsidRPr="00BB11A1">
              <w:rPr>
                <w:rFonts w:asciiTheme="majorHAnsi" w:hAnsiTheme="majorHAnsi" w:cstheme="majorHAnsi"/>
                <w:sz w:val="24"/>
                <w:szCs w:val="24"/>
              </w:rPr>
              <w:t>ss provided in Section A</w:t>
            </w:r>
            <w:r w:rsidR="00015E8B" w:rsidRPr="00BB11A1">
              <w:rPr>
                <w:rFonts w:asciiTheme="majorHAnsi" w:hAnsiTheme="majorHAnsi" w:cstheme="majorHAnsi"/>
                <w:sz w:val="24"/>
                <w:szCs w:val="24"/>
              </w:rPr>
              <w:t xml:space="preserve"> and should bidders intend to post their bids, the onus is on them to ensure that their proposals arrived on time and at the correct place.</w:t>
            </w:r>
          </w:p>
          <w:p w:rsidR="001555A6" w:rsidRPr="00BB11A1" w:rsidRDefault="001555A6" w:rsidP="00BC550F">
            <w:pPr>
              <w:spacing w:after="0" w:line="276" w:lineRule="auto"/>
              <w:ind w:firstLine="335"/>
              <w:rPr>
                <w:rFonts w:asciiTheme="majorHAnsi" w:hAnsiTheme="majorHAnsi" w:cstheme="majorHAnsi"/>
                <w:sz w:val="24"/>
                <w:szCs w:val="24"/>
              </w:rPr>
            </w:pPr>
          </w:p>
          <w:p w:rsidR="00C83CB0" w:rsidRPr="00BB11A1" w:rsidRDefault="00C83CB0" w:rsidP="00BC550F">
            <w:pPr>
              <w:spacing w:after="0" w:line="276" w:lineRule="auto"/>
              <w:ind w:left="335"/>
              <w:rPr>
                <w:rFonts w:asciiTheme="majorHAnsi" w:hAnsiTheme="majorHAnsi" w:cstheme="majorHAnsi"/>
                <w:sz w:val="24"/>
                <w:szCs w:val="24"/>
              </w:rPr>
            </w:pPr>
            <w:r w:rsidRPr="00BB11A1">
              <w:rPr>
                <w:rFonts w:asciiTheme="majorHAnsi" w:hAnsiTheme="majorHAnsi" w:cstheme="majorHAnsi"/>
                <w:sz w:val="24"/>
                <w:szCs w:val="24"/>
              </w:rPr>
              <w:t xml:space="preserve">Adding on, </w:t>
            </w:r>
            <w:r w:rsidR="00D278D4" w:rsidRPr="00BB11A1">
              <w:rPr>
                <w:rFonts w:asciiTheme="majorHAnsi" w:hAnsiTheme="majorHAnsi" w:cstheme="majorHAnsi"/>
                <w:sz w:val="24"/>
                <w:szCs w:val="24"/>
              </w:rPr>
              <w:t>Ms. Khuzwayo</w:t>
            </w:r>
            <w:r w:rsidR="001555A6" w:rsidRPr="00BB11A1">
              <w:rPr>
                <w:rFonts w:asciiTheme="majorHAnsi" w:hAnsiTheme="majorHAnsi" w:cstheme="majorHAnsi"/>
                <w:sz w:val="24"/>
                <w:szCs w:val="24"/>
              </w:rPr>
              <w:t xml:space="preserve"> stated that late bids would not be accepted and will be returned unop</w:t>
            </w:r>
            <w:r w:rsidR="00591FCA" w:rsidRPr="00BB11A1">
              <w:rPr>
                <w:rFonts w:asciiTheme="majorHAnsi" w:hAnsiTheme="majorHAnsi" w:cstheme="majorHAnsi"/>
                <w:sz w:val="24"/>
                <w:szCs w:val="24"/>
              </w:rPr>
              <w:t>ene</w:t>
            </w:r>
            <w:r w:rsidR="00D278D4" w:rsidRPr="00BB11A1">
              <w:rPr>
                <w:rFonts w:asciiTheme="majorHAnsi" w:hAnsiTheme="majorHAnsi" w:cstheme="majorHAnsi"/>
                <w:sz w:val="24"/>
                <w:szCs w:val="24"/>
              </w:rPr>
              <w:t>d to</w:t>
            </w:r>
            <w:r w:rsidR="00001612" w:rsidRPr="00BB11A1">
              <w:rPr>
                <w:rFonts w:asciiTheme="majorHAnsi" w:hAnsiTheme="majorHAnsi" w:cstheme="majorHAnsi"/>
                <w:sz w:val="24"/>
                <w:szCs w:val="24"/>
              </w:rPr>
              <w:t xml:space="preserve"> the bidders return address.  Bidders are requested to submit their proposals in sealed envelopes with the bid number indicated clearly on the envelope.</w:t>
            </w:r>
          </w:p>
          <w:p w:rsidR="00A3444C" w:rsidRPr="00BB11A1" w:rsidRDefault="00A3444C" w:rsidP="00BC550F">
            <w:pPr>
              <w:spacing w:after="0" w:line="276" w:lineRule="auto"/>
              <w:ind w:left="306"/>
              <w:rPr>
                <w:rFonts w:asciiTheme="majorHAnsi" w:hAnsiTheme="majorHAnsi" w:cstheme="majorHAnsi"/>
                <w:sz w:val="24"/>
                <w:szCs w:val="24"/>
              </w:rPr>
            </w:pPr>
          </w:p>
          <w:p w:rsidR="00FA0632" w:rsidRPr="00BB11A1" w:rsidRDefault="00A3444C"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 xml:space="preserve">Section B: </w:t>
            </w:r>
            <w:r w:rsidR="00D278D4" w:rsidRPr="00BB11A1">
              <w:rPr>
                <w:rFonts w:asciiTheme="majorHAnsi" w:hAnsiTheme="majorHAnsi" w:cstheme="majorHAnsi"/>
                <w:sz w:val="24"/>
                <w:szCs w:val="24"/>
              </w:rPr>
              <w:t>Ms. Khuzwayo</w:t>
            </w:r>
            <w:r w:rsidRPr="00BB11A1">
              <w:rPr>
                <w:rFonts w:asciiTheme="majorHAnsi" w:hAnsiTheme="majorHAnsi" w:cstheme="majorHAnsi"/>
                <w:sz w:val="24"/>
                <w:szCs w:val="24"/>
              </w:rPr>
              <w:t xml:space="preserve"> </w:t>
            </w:r>
            <w:r w:rsidR="0037066A" w:rsidRPr="00BB11A1">
              <w:rPr>
                <w:rFonts w:asciiTheme="majorHAnsi" w:hAnsiTheme="majorHAnsi" w:cstheme="majorHAnsi"/>
                <w:sz w:val="24"/>
                <w:szCs w:val="24"/>
              </w:rPr>
              <w:t>emphasized that the</w:t>
            </w:r>
            <w:r w:rsidR="00926EB0" w:rsidRPr="00BB11A1">
              <w:rPr>
                <w:rFonts w:asciiTheme="majorHAnsi" w:hAnsiTheme="majorHAnsi" w:cstheme="majorHAnsi"/>
                <w:sz w:val="24"/>
                <w:szCs w:val="24"/>
              </w:rPr>
              <w:t xml:space="preserve"> </w:t>
            </w:r>
            <w:r w:rsidR="00D278D4" w:rsidRPr="00BB11A1">
              <w:rPr>
                <w:rFonts w:asciiTheme="majorHAnsi" w:hAnsiTheme="majorHAnsi" w:cstheme="majorHAnsi"/>
                <w:sz w:val="24"/>
                <w:szCs w:val="24"/>
              </w:rPr>
              <w:t>bids were to be submitted on the official and approved forms</w:t>
            </w:r>
            <w:r w:rsidR="00C83CB0" w:rsidRPr="00BB11A1">
              <w:rPr>
                <w:rFonts w:asciiTheme="majorHAnsi" w:hAnsiTheme="majorHAnsi" w:cstheme="majorHAnsi"/>
                <w:sz w:val="24"/>
                <w:szCs w:val="24"/>
              </w:rPr>
              <w:t>, adding on; she</w:t>
            </w:r>
            <w:r w:rsidR="007935DA" w:rsidRPr="00BB11A1">
              <w:rPr>
                <w:rFonts w:asciiTheme="majorHAnsi" w:hAnsiTheme="majorHAnsi" w:cstheme="majorHAnsi"/>
                <w:sz w:val="24"/>
                <w:szCs w:val="24"/>
              </w:rPr>
              <w:t xml:space="preserve"> </w:t>
            </w:r>
            <w:r w:rsidR="00D278D4" w:rsidRPr="00BB11A1">
              <w:rPr>
                <w:rFonts w:asciiTheme="majorHAnsi" w:hAnsiTheme="majorHAnsi" w:cstheme="majorHAnsi"/>
                <w:sz w:val="24"/>
                <w:szCs w:val="24"/>
              </w:rPr>
              <w:t xml:space="preserve">stated that bids were not to be retyped or amended in any manner.  She further </w:t>
            </w:r>
            <w:r w:rsidR="007935DA" w:rsidRPr="00BB11A1">
              <w:rPr>
                <w:rFonts w:asciiTheme="majorHAnsi" w:hAnsiTheme="majorHAnsi" w:cstheme="majorHAnsi"/>
                <w:sz w:val="24"/>
                <w:szCs w:val="24"/>
              </w:rPr>
              <w:t>emphasized on the use of correcting fluid being prohibited throughout the document and any alterations</w:t>
            </w:r>
            <w:r w:rsidR="00D278D4" w:rsidRPr="00BB11A1">
              <w:rPr>
                <w:rFonts w:asciiTheme="majorHAnsi" w:hAnsiTheme="majorHAnsi" w:cstheme="majorHAnsi"/>
                <w:sz w:val="24"/>
                <w:szCs w:val="24"/>
              </w:rPr>
              <w:t xml:space="preserve"> requiring they be initialled by the bidder.  </w:t>
            </w:r>
            <w:r w:rsidR="00E312B3" w:rsidRPr="00BB11A1">
              <w:rPr>
                <w:rFonts w:asciiTheme="majorHAnsi" w:hAnsiTheme="majorHAnsi" w:cstheme="majorHAnsi"/>
                <w:sz w:val="24"/>
                <w:szCs w:val="24"/>
              </w:rPr>
              <w:t xml:space="preserve"> </w:t>
            </w:r>
          </w:p>
          <w:p w:rsidR="00893DB7" w:rsidRPr="00BB11A1" w:rsidRDefault="00893DB7" w:rsidP="00BC550F">
            <w:pPr>
              <w:spacing w:after="0" w:line="276" w:lineRule="auto"/>
              <w:ind w:left="306"/>
              <w:rPr>
                <w:rFonts w:asciiTheme="majorHAnsi" w:hAnsiTheme="majorHAnsi" w:cstheme="majorHAnsi"/>
                <w:sz w:val="24"/>
                <w:szCs w:val="24"/>
              </w:rPr>
            </w:pPr>
          </w:p>
          <w:p w:rsidR="00FA0632" w:rsidRPr="00BB11A1" w:rsidRDefault="00893DB7"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C: List of all returnable &amp; compulsory documents. Ms Khuzwayo Highlighted the list of all returnable and compulsory documents, explained the importance of returning all the required documents.</w:t>
            </w:r>
          </w:p>
          <w:p w:rsidR="00893DB7" w:rsidRPr="00BB11A1" w:rsidRDefault="00893DB7" w:rsidP="00BC550F">
            <w:pPr>
              <w:spacing w:after="0" w:line="276" w:lineRule="auto"/>
              <w:ind w:left="306"/>
              <w:rPr>
                <w:rFonts w:asciiTheme="majorHAnsi" w:hAnsiTheme="majorHAnsi" w:cstheme="majorHAnsi"/>
                <w:sz w:val="24"/>
                <w:szCs w:val="24"/>
              </w:rPr>
            </w:pPr>
          </w:p>
          <w:p w:rsidR="007935DA" w:rsidRPr="00BB11A1" w:rsidRDefault="00EF5C03"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D</w:t>
            </w:r>
            <w:r w:rsidR="00FA0632" w:rsidRPr="00BB11A1">
              <w:rPr>
                <w:rFonts w:asciiTheme="majorHAnsi" w:hAnsiTheme="majorHAnsi" w:cstheme="majorHAnsi"/>
                <w:sz w:val="24"/>
                <w:szCs w:val="24"/>
              </w:rPr>
              <w:t>: Registration on the Central Supplier Database (CSD) is imperative because the department does not conduct business with suppliers who are not registered on the database.</w:t>
            </w:r>
          </w:p>
          <w:p w:rsidR="00FA0632" w:rsidRPr="00BB11A1" w:rsidRDefault="00FA0632" w:rsidP="00BC550F">
            <w:pPr>
              <w:spacing w:after="0" w:line="276" w:lineRule="auto"/>
              <w:ind w:left="306"/>
              <w:rPr>
                <w:rFonts w:asciiTheme="majorHAnsi" w:hAnsiTheme="majorHAnsi" w:cstheme="majorHAnsi"/>
                <w:sz w:val="24"/>
                <w:szCs w:val="24"/>
              </w:rPr>
            </w:pPr>
          </w:p>
          <w:p w:rsidR="00A3444C" w:rsidRPr="00BB11A1" w:rsidRDefault="00A3444C"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lastRenderedPageBreak/>
              <w:t xml:space="preserve">Section E: </w:t>
            </w:r>
            <w:r w:rsidR="00B9578F" w:rsidRPr="00BB11A1">
              <w:rPr>
                <w:rFonts w:asciiTheme="majorHAnsi" w:hAnsiTheme="majorHAnsi" w:cstheme="majorHAnsi"/>
                <w:sz w:val="24"/>
                <w:szCs w:val="24"/>
              </w:rPr>
              <w:t>Declaration of interest. A bidder must declare his/her position in relation to the evaluating/adjudicating authority and/or take an oath declaring his/her interest, all pages must be completed in full. Ms Khuzwayo brought to the attention of the bidders clause 2.11 of the declaration, she explained that most bidders submit information that is contrary to other systems that the Department checks when verifying this information. Failure to complete this information in full will nullify the bid submitted.</w:t>
            </w:r>
          </w:p>
          <w:p w:rsidR="00B9578F" w:rsidRPr="00BB11A1" w:rsidRDefault="00B9578F" w:rsidP="00BC550F">
            <w:pPr>
              <w:pStyle w:val="ListParagraph"/>
              <w:spacing w:line="276" w:lineRule="auto"/>
              <w:rPr>
                <w:rFonts w:asciiTheme="majorHAnsi" w:hAnsiTheme="majorHAnsi" w:cstheme="majorHAnsi"/>
              </w:rPr>
            </w:pPr>
          </w:p>
          <w:p w:rsidR="00A3444C" w:rsidRPr="00BB11A1" w:rsidRDefault="00B9578F"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 xml:space="preserve">Section F: Preference points claim (SBD 6.1): Ms. Khuzwayo emphasized that bidders must complete this document in full in order to be eligible to claim their preference points. Bidders must clearly indicate the B-BBEE level that they are claiming as well as the financial year annual revenue on which the B-BBEE level claimed is based on. </w:t>
            </w:r>
          </w:p>
          <w:p w:rsidR="00B9578F" w:rsidRPr="00BB11A1" w:rsidRDefault="00B9578F" w:rsidP="00BC550F">
            <w:pPr>
              <w:tabs>
                <w:tab w:val="num" w:pos="306"/>
              </w:tabs>
              <w:spacing w:after="0" w:line="276" w:lineRule="auto"/>
              <w:rPr>
                <w:rFonts w:asciiTheme="majorHAnsi" w:hAnsiTheme="majorHAnsi" w:cstheme="majorHAnsi"/>
                <w:sz w:val="24"/>
                <w:szCs w:val="24"/>
              </w:rPr>
            </w:pPr>
          </w:p>
          <w:p w:rsidR="00B9578F" w:rsidRPr="00BB11A1" w:rsidRDefault="0080418A"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G</w:t>
            </w:r>
            <w:r w:rsidR="00A3444C" w:rsidRPr="00BB11A1">
              <w:rPr>
                <w:rFonts w:asciiTheme="majorHAnsi" w:hAnsiTheme="majorHAnsi" w:cstheme="majorHAnsi"/>
                <w:sz w:val="24"/>
                <w:szCs w:val="24"/>
              </w:rPr>
              <w:t xml:space="preserve">: </w:t>
            </w:r>
            <w:r w:rsidR="00B9578F" w:rsidRPr="00BB11A1">
              <w:rPr>
                <w:rFonts w:asciiTheme="majorHAnsi" w:hAnsiTheme="majorHAnsi" w:cstheme="majorHAnsi"/>
                <w:sz w:val="24"/>
                <w:szCs w:val="24"/>
              </w:rPr>
              <w:t xml:space="preserve">Special conditions of contract: Ms. </w:t>
            </w:r>
            <w:r w:rsidR="0000201A" w:rsidRPr="00BB11A1">
              <w:rPr>
                <w:rFonts w:asciiTheme="majorHAnsi" w:hAnsiTheme="majorHAnsi" w:cstheme="majorHAnsi"/>
                <w:sz w:val="24"/>
                <w:szCs w:val="24"/>
              </w:rPr>
              <w:t>Khuzwayo</w:t>
            </w:r>
            <w:r w:rsidR="00B9578F" w:rsidRPr="00BB11A1">
              <w:rPr>
                <w:rFonts w:asciiTheme="majorHAnsi" w:hAnsiTheme="majorHAnsi" w:cstheme="majorHAnsi"/>
                <w:sz w:val="24"/>
                <w:szCs w:val="24"/>
              </w:rPr>
              <w:t xml:space="preserve"> indicated that bidders need to familiarize themselves with the conditions of the contract and that they are generic conditions that are issued with each and every bid, some of the conditions that are there might not be applicable to the bid that we are discussing. Service provider were advised to go through the conditions and advice the Department of any questions relating to this special conditions. It was highlighted that if bidder were going to submit as joint ventures, consortiums or trusts; bidders must submit a consolidated B-BBEE Certificate based on the joint ventures’, consortiums’ or trusts’ consolidated financial statements for which the B-BBEE Certificate was based on. Bidders must also attach the copy of Tax Compliance Status Pin together with the bid. Failure to submit the copy of a valid tax compliance pin at the time of submission may result in the invalidation of the bid. </w:t>
            </w:r>
          </w:p>
          <w:p w:rsidR="003E44E8" w:rsidRPr="00BB11A1" w:rsidRDefault="003E44E8" w:rsidP="00BC550F">
            <w:pPr>
              <w:spacing w:after="0" w:line="276" w:lineRule="auto"/>
              <w:ind w:left="306"/>
              <w:rPr>
                <w:rFonts w:asciiTheme="majorHAnsi" w:hAnsiTheme="majorHAnsi" w:cstheme="majorHAnsi"/>
                <w:sz w:val="24"/>
                <w:szCs w:val="24"/>
              </w:rPr>
            </w:pPr>
          </w:p>
          <w:p w:rsidR="00C7144D" w:rsidRPr="00BB11A1" w:rsidRDefault="00AC73A0"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H</w:t>
            </w:r>
            <w:r w:rsidR="002B04A2" w:rsidRPr="00BB11A1">
              <w:rPr>
                <w:rFonts w:asciiTheme="majorHAnsi" w:hAnsiTheme="majorHAnsi" w:cstheme="majorHAnsi"/>
                <w:sz w:val="24"/>
                <w:szCs w:val="24"/>
              </w:rPr>
              <w:t xml:space="preserve">:  A completed Briefing Certificate </w:t>
            </w:r>
            <w:r w:rsidR="009D6C85" w:rsidRPr="00BB11A1">
              <w:rPr>
                <w:rFonts w:asciiTheme="majorHAnsi" w:hAnsiTheme="majorHAnsi" w:cstheme="majorHAnsi"/>
                <w:sz w:val="24"/>
                <w:szCs w:val="24"/>
              </w:rPr>
              <w:t xml:space="preserve">will not </w:t>
            </w:r>
            <w:r w:rsidR="00C61D4F" w:rsidRPr="00BB11A1">
              <w:rPr>
                <w:rFonts w:asciiTheme="majorHAnsi" w:hAnsiTheme="majorHAnsi" w:cstheme="majorHAnsi"/>
                <w:sz w:val="24"/>
                <w:szCs w:val="24"/>
              </w:rPr>
              <w:t xml:space="preserve">be signed </w:t>
            </w:r>
            <w:r w:rsidR="00583E8A" w:rsidRPr="00BB11A1">
              <w:rPr>
                <w:rFonts w:asciiTheme="majorHAnsi" w:hAnsiTheme="majorHAnsi" w:cstheme="majorHAnsi"/>
                <w:sz w:val="24"/>
                <w:szCs w:val="24"/>
              </w:rPr>
              <w:t xml:space="preserve">as the briefing session is not compulsory due to </w:t>
            </w:r>
            <w:r w:rsidR="00C7144D" w:rsidRPr="00BB11A1">
              <w:rPr>
                <w:rFonts w:asciiTheme="majorHAnsi" w:hAnsiTheme="majorHAnsi" w:cstheme="majorHAnsi"/>
                <w:sz w:val="24"/>
                <w:szCs w:val="24"/>
              </w:rPr>
              <w:t>Covd-19 restrictions.  The section was therefore not applicable</w:t>
            </w:r>
          </w:p>
          <w:p w:rsidR="00B9578F" w:rsidRPr="00BB11A1" w:rsidRDefault="00B9578F" w:rsidP="00BC550F">
            <w:pPr>
              <w:pStyle w:val="ListParagraph"/>
              <w:spacing w:line="276" w:lineRule="auto"/>
              <w:rPr>
                <w:rFonts w:asciiTheme="majorHAnsi" w:eastAsiaTheme="minorHAnsi" w:hAnsiTheme="majorHAnsi" w:cstheme="majorHAnsi"/>
                <w:lang w:val="en-ZA"/>
              </w:rPr>
            </w:pPr>
          </w:p>
          <w:p w:rsidR="00B9578F" w:rsidRPr="00BB11A1" w:rsidRDefault="00B9578F" w:rsidP="00BC550F">
            <w:pPr>
              <w:numPr>
                <w:ilvl w:val="0"/>
                <w:numId w:val="16"/>
              </w:numPr>
              <w:spacing w:after="21" w:line="276" w:lineRule="auto"/>
              <w:ind w:hanging="360"/>
              <w:jc w:val="both"/>
              <w:rPr>
                <w:rFonts w:asciiTheme="majorHAnsi" w:hAnsiTheme="majorHAnsi" w:cstheme="majorHAnsi"/>
                <w:sz w:val="24"/>
                <w:szCs w:val="24"/>
              </w:rPr>
            </w:pPr>
            <w:r w:rsidRPr="00BB11A1">
              <w:rPr>
                <w:rFonts w:asciiTheme="majorHAnsi" w:hAnsiTheme="majorHAnsi" w:cstheme="majorHAnsi"/>
                <w:sz w:val="24"/>
                <w:szCs w:val="24"/>
              </w:rPr>
              <w:t xml:space="preserve">Section I: Local Content is not applicable for this bid. </w:t>
            </w:r>
          </w:p>
          <w:p w:rsidR="003E44E8" w:rsidRPr="00BB11A1" w:rsidRDefault="003E44E8" w:rsidP="00BC550F">
            <w:pPr>
              <w:tabs>
                <w:tab w:val="num" w:pos="306"/>
              </w:tabs>
              <w:spacing w:after="0" w:line="276" w:lineRule="auto"/>
              <w:rPr>
                <w:rFonts w:asciiTheme="majorHAnsi" w:hAnsiTheme="majorHAnsi" w:cstheme="majorHAnsi"/>
                <w:sz w:val="24"/>
                <w:szCs w:val="24"/>
              </w:rPr>
            </w:pPr>
          </w:p>
          <w:p w:rsidR="003E44E8" w:rsidRPr="00BB11A1" w:rsidRDefault="00A0711C"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J</w:t>
            </w:r>
            <w:r w:rsidR="00A3444C" w:rsidRPr="00BB11A1">
              <w:rPr>
                <w:rFonts w:asciiTheme="majorHAnsi" w:hAnsiTheme="majorHAnsi" w:cstheme="majorHAnsi"/>
                <w:sz w:val="24"/>
                <w:szCs w:val="24"/>
              </w:rPr>
              <w:t xml:space="preserve">: </w:t>
            </w:r>
            <w:r w:rsidR="00671EAB" w:rsidRPr="00BB11A1">
              <w:rPr>
                <w:rFonts w:asciiTheme="majorHAnsi" w:hAnsiTheme="majorHAnsi" w:cstheme="majorHAnsi"/>
                <w:sz w:val="24"/>
                <w:szCs w:val="24"/>
              </w:rPr>
              <w:t>Ms. Khuzwayo</w:t>
            </w:r>
            <w:r w:rsidRPr="00BB11A1">
              <w:rPr>
                <w:rFonts w:asciiTheme="majorHAnsi" w:hAnsiTheme="majorHAnsi" w:cstheme="majorHAnsi"/>
                <w:sz w:val="24"/>
                <w:szCs w:val="24"/>
              </w:rPr>
              <w:t xml:space="preserve"> </w:t>
            </w:r>
            <w:r w:rsidR="00585557" w:rsidRPr="00BB11A1">
              <w:rPr>
                <w:rFonts w:asciiTheme="majorHAnsi" w:hAnsiTheme="majorHAnsi" w:cstheme="majorHAnsi"/>
                <w:sz w:val="24"/>
                <w:szCs w:val="24"/>
              </w:rPr>
              <w:t xml:space="preserve">emphasized on the </w:t>
            </w:r>
            <w:r w:rsidR="00D54C1D" w:rsidRPr="00BB11A1">
              <w:rPr>
                <w:rFonts w:asciiTheme="majorHAnsi" w:hAnsiTheme="majorHAnsi" w:cstheme="majorHAnsi"/>
                <w:sz w:val="24"/>
                <w:szCs w:val="24"/>
              </w:rPr>
              <w:t xml:space="preserve">importance of properly completing the </w:t>
            </w:r>
            <w:r w:rsidR="00A3444C" w:rsidRPr="00BB11A1">
              <w:rPr>
                <w:rFonts w:asciiTheme="majorHAnsi" w:hAnsiTheme="majorHAnsi" w:cstheme="majorHAnsi"/>
                <w:sz w:val="24"/>
                <w:szCs w:val="24"/>
              </w:rPr>
              <w:t>Authority to sign a bid. It was indicated that if a bidder is a company, a certified copy of the resolution by board of directors which is signed by the chairperson of the board authorizing the person who signs the bid to do so must be attached</w:t>
            </w:r>
            <w:r w:rsidR="00D54C1D" w:rsidRPr="00BB11A1">
              <w:rPr>
                <w:rFonts w:asciiTheme="majorHAnsi" w:hAnsiTheme="majorHAnsi" w:cstheme="majorHAnsi"/>
                <w:sz w:val="24"/>
                <w:szCs w:val="24"/>
              </w:rPr>
              <w:t xml:space="preserve"> with this bid</w:t>
            </w:r>
            <w:r w:rsidR="00A3444C" w:rsidRPr="00BB11A1">
              <w:rPr>
                <w:rFonts w:asciiTheme="majorHAnsi" w:hAnsiTheme="majorHAnsi" w:cstheme="majorHAnsi"/>
                <w:sz w:val="24"/>
                <w:szCs w:val="24"/>
              </w:rPr>
              <w:t>. It was further highlighted that the rest of the sub-sections of section H are to be completed accordingly in terms of the composition of entities.</w:t>
            </w:r>
            <w:r w:rsidRPr="00BB11A1">
              <w:rPr>
                <w:rFonts w:asciiTheme="majorHAnsi" w:hAnsiTheme="majorHAnsi" w:cstheme="majorHAnsi"/>
                <w:sz w:val="24"/>
                <w:szCs w:val="24"/>
              </w:rPr>
              <w:t xml:space="preserve">  Sole proprietors were advised to submit a certified copy of the ID documents, accompanied with their municipal rates and </w:t>
            </w:r>
            <w:r w:rsidRPr="00BB11A1">
              <w:rPr>
                <w:rFonts w:asciiTheme="majorHAnsi" w:hAnsiTheme="majorHAnsi" w:cstheme="majorHAnsi"/>
                <w:sz w:val="24"/>
                <w:szCs w:val="24"/>
              </w:rPr>
              <w:lastRenderedPageBreak/>
              <w:t>Partnerships were advised to attach a copy of their partnership agreements with the bid document.</w:t>
            </w:r>
          </w:p>
          <w:p w:rsidR="003E44E8" w:rsidRPr="00BB11A1" w:rsidRDefault="003E44E8" w:rsidP="00BC550F">
            <w:pPr>
              <w:spacing w:after="0" w:line="276" w:lineRule="auto"/>
              <w:ind w:left="306"/>
              <w:rPr>
                <w:rFonts w:asciiTheme="majorHAnsi" w:hAnsiTheme="majorHAnsi" w:cstheme="majorHAnsi"/>
                <w:sz w:val="24"/>
                <w:szCs w:val="24"/>
              </w:rPr>
            </w:pPr>
          </w:p>
          <w:p w:rsidR="003E44E8" w:rsidRPr="00BB11A1" w:rsidRDefault="003E44E8" w:rsidP="00BC550F">
            <w:pPr>
              <w:spacing w:after="0" w:line="276" w:lineRule="auto"/>
              <w:ind w:left="329"/>
              <w:rPr>
                <w:rFonts w:asciiTheme="majorHAnsi" w:hAnsiTheme="majorHAnsi" w:cstheme="majorHAnsi"/>
                <w:sz w:val="24"/>
                <w:szCs w:val="24"/>
              </w:rPr>
            </w:pPr>
            <w:r w:rsidRPr="00BB11A1">
              <w:rPr>
                <w:rFonts w:asciiTheme="majorHAnsi" w:hAnsiTheme="majorHAnsi" w:cstheme="majorHAnsi"/>
                <w:sz w:val="24"/>
                <w:szCs w:val="24"/>
              </w:rPr>
              <w:t>Further emphasis was made with connection to Joint Ventures and Consortiums.  It was highlighted as being important for bidders who were going to submit</w:t>
            </w:r>
            <w:r w:rsidR="00473B10" w:rsidRPr="00BB11A1">
              <w:rPr>
                <w:rFonts w:asciiTheme="majorHAnsi" w:hAnsiTheme="majorHAnsi" w:cstheme="majorHAnsi"/>
                <w:sz w:val="24"/>
                <w:szCs w:val="24"/>
              </w:rPr>
              <w:t xml:space="preserve"> as joint ventures or consortiums; </w:t>
            </w:r>
            <w:r w:rsidRPr="00BB11A1">
              <w:rPr>
                <w:rFonts w:asciiTheme="majorHAnsi" w:hAnsiTheme="majorHAnsi" w:cstheme="majorHAnsi"/>
                <w:sz w:val="24"/>
                <w:szCs w:val="24"/>
              </w:rPr>
              <w:t>to submit a consolidated B-BBEE Certificat</w:t>
            </w:r>
            <w:r w:rsidR="00473B10" w:rsidRPr="00BB11A1">
              <w:rPr>
                <w:rFonts w:asciiTheme="majorHAnsi" w:hAnsiTheme="majorHAnsi" w:cstheme="majorHAnsi"/>
                <w:sz w:val="24"/>
                <w:szCs w:val="24"/>
              </w:rPr>
              <w:t xml:space="preserve">e based on the joint ventures’ or </w:t>
            </w:r>
            <w:r w:rsidRPr="00BB11A1">
              <w:rPr>
                <w:rFonts w:asciiTheme="majorHAnsi" w:hAnsiTheme="majorHAnsi" w:cstheme="majorHAnsi"/>
                <w:sz w:val="24"/>
                <w:szCs w:val="24"/>
              </w:rPr>
              <w:t>consortiums’ consolidated financial statements for which the B-BBEE Certificate was based on.  Bidders must clearly indicate the B-BBEE level that they are claiming as well as the financ</w:t>
            </w:r>
            <w:r w:rsidR="00A548B3" w:rsidRPr="00BB11A1">
              <w:rPr>
                <w:rFonts w:asciiTheme="majorHAnsi" w:hAnsiTheme="majorHAnsi" w:cstheme="majorHAnsi"/>
                <w:sz w:val="24"/>
                <w:szCs w:val="24"/>
              </w:rPr>
              <w:t>ial year which their revenuer total annual</w:t>
            </w:r>
            <w:r w:rsidRPr="00BB11A1">
              <w:rPr>
                <w:rFonts w:asciiTheme="majorHAnsi" w:hAnsiTheme="majorHAnsi" w:cstheme="majorHAnsi"/>
                <w:sz w:val="24"/>
                <w:szCs w:val="24"/>
              </w:rPr>
              <w:t xml:space="preserve"> B-BBEE level is based on.</w:t>
            </w:r>
          </w:p>
          <w:p w:rsidR="00A0711C" w:rsidRPr="00BB11A1" w:rsidRDefault="00A0711C" w:rsidP="00BC550F">
            <w:pPr>
              <w:spacing w:after="0" w:line="276" w:lineRule="auto"/>
              <w:ind w:left="306"/>
              <w:rPr>
                <w:rFonts w:asciiTheme="majorHAnsi" w:hAnsiTheme="majorHAnsi" w:cstheme="majorHAnsi"/>
                <w:sz w:val="24"/>
                <w:szCs w:val="24"/>
              </w:rPr>
            </w:pPr>
          </w:p>
          <w:p w:rsidR="00C37680" w:rsidRPr="00BB11A1" w:rsidRDefault="00A0711C"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Section K</w:t>
            </w:r>
            <w:r w:rsidR="00C37680" w:rsidRPr="00BB11A1">
              <w:rPr>
                <w:rFonts w:asciiTheme="majorHAnsi" w:hAnsiTheme="majorHAnsi" w:cstheme="majorHAnsi"/>
                <w:sz w:val="24"/>
                <w:szCs w:val="24"/>
              </w:rPr>
              <w:t xml:space="preserve">: </w:t>
            </w:r>
            <w:r w:rsidR="00A548B3" w:rsidRPr="00BB11A1">
              <w:rPr>
                <w:rFonts w:asciiTheme="majorHAnsi" w:hAnsiTheme="majorHAnsi" w:cstheme="majorHAnsi"/>
                <w:sz w:val="24"/>
                <w:szCs w:val="24"/>
              </w:rPr>
              <w:t xml:space="preserve">Ms. Khuzwayo emphasized on the importance of fully completing the information in terms of the law, service providers are required to complete the </w:t>
            </w:r>
            <w:proofErr w:type="spellStart"/>
            <w:r w:rsidR="00A548B3" w:rsidRPr="00BB11A1">
              <w:rPr>
                <w:rFonts w:asciiTheme="majorHAnsi" w:hAnsiTheme="majorHAnsi" w:cstheme="majorHAnsi"/>
                <w:sz w:val="24"/>
                <w:szCs w:val="24"/>
              </w:rPr>
              <w:t>domicilium</w:t>
            </w:r>
            <w:proofErr w:type="spellEnd"/>
            <w:r w:rsidR="00A548B3" w:rsidRPr="00BB11A1">
              <w:rPr>
                <w:rFonts w:asciiTheme="majorHAnsi" w:hAnsiTheme="majorHAnsi" w:cstheme="majorHAnsi"/>
                <w:sz w:val="24"/>
                <w:szCs w:val="24"/>
              </w:rPr>
              <w:t xml:space="preserve"> </w:t>
            </w:r>
            <w:proofErr w:type="spellStart"/>
            <w:r w:rsidR="00A548B3" w:rsidRPr="00BB11A1">
              <w:rPr>
                <w:rFonts w:asciiTheme="majorHAnsi" w:hAnsiTheme="majorHAnsi" w:cstheme="majorHAnsi"/>
                <w:sz w:val="24"/>
                <w:szCs w:val="24"/>
              </w:rPr>
              <w:t>citandi</w:t>
            </w:r>
            <w:proofErr w:type="spellEnd"/>
            <w:r w:rsidR="00A548B3" w:rsidRPr="00BB11A1">
              <w:rPr>
                <w:rFonts w:asciiTheme="majorHAnsi" w:hAnsiTheme="majorHAnsi" w:cstheme="majorHAnsi"/>
                <w:sz w:val="24"/>
                <w:szCs w:val="24"/>
              </w:rPr>
              <w:t xml:space="preserve"> et </w:t>
            </w:r>
            <w:proofErr w:type="spellStart"/>
            <w:r w:rsidR="00A548B3" w:rsidRPr="00BB11A1">
              <w:rPr>
                <w:rFonts w:asciiTheme="majorHAnsi" w:hAnsiTheme="majorHAnsi" w:cstheme="majorHAnsi"/>
                <w:sz w:val="24"/>
                <w:szCs w:val="24"/>
              </w:rPr>
              <w:t>executandi</w:t>
            </w:r>
            <w:proofErr w:type="spellEnd"/>
            <w:r w:rsidR="00A548B3" w:rsidRPr="00BB11A1">
              <w:rPr>
                <w:rFonts w:asciiTheme="majorHAnsi" w:hAnsiTheme="majorHAnsi" w:cstheme="majorHAnsi"/>
                <w:sz w:val="24"/>
                <w:szCs w:val="24"/>
              </w:rPr>
              <w:t xml:space="preserve"> failing to do will result to the disqualification of the bidder</w:t>
            </w:r>
          </w:p>
          <w:p w:rsidR="00C452ED" w:rsidRPr="00BC550F" w:rsidRDefault="00C452ED" w:rsidP="00BC550F">
            <w:pPr>
              <w:spacing w:line="276" w:lineRule="auto"/>
              <w:rPr>
                <w:rFonts w:asciiTheme="majorHAnsi" w:hAnsiTheme="majorHAnsi" w:cstheme="majorHAnsi"/>
                <w:sz w:val="18"/>
                <w:szCs w:val="24"/>
              </w:rPr>
            </w:pPr>
          </w:p>
          <w:p w:rsidR="007D04C4" w:rsidRPr="00BB11A1" w:rsidRDefault="00C452ED"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M</w:t>
            </w:r>
            <w:r w:rsidR="00D3376F" w:rsidRPr="00BB11A1">
              <w:rPr>
                <w:rFonts w:asciiTheme="majorHAnsi" w:hAnsiTheme="majorHAnsi" w:cstheme="majorHAnsi"/>
                <w:sz w:val="24"/>
                <w:szCs w:val="24"/>
              </w:rPr>
              <w:t>s. Khuzwayo</w:t>
            </w:r>
            <w:r w:rsidRPr="00BB11A1">
              <w:rPr>
                <w:rFonts w:asciiTheme="majorHAnsi" w:hAnsiTheme="majorHAnsi" w:cstheme="majorHAnsi"/>
                <w:sz w:val="24"/>
                <w:szCs w:val="24"/>
              </w:rPr>
              <w:t xml:space="preserve"> requested that bidders thoroughly read and </w:t>
            </w:r>
            <w:r w:rsidR="00D3376F" w:rsidRPr="00BB11A1">
              <w:rPr>
                <w:rFonts w:asciiTheme="majorHAnsi" w:hAnsiTheme="majorHAnsi" w:cstheme="majorHAnsi"/>
                <w:sz w:val="24"/>
                <w:szCs w:val="24"/>
              </w:rPr>
              <w:t>familiarise</w:t>
            </w:r>
            <w:r w:rsidRPr="00BB11A1">
              <w:rPr>
                <w:rFonts w:asciiTheme="majorHAnsi" w:hAnsiTheme="majorHAnsi" w:cstheme="majorHAnsi"/>
                <w:sz w:val="24"/>
                <w:szCs w:val="24"/>
              </w:rPr>
              <w:t xml:space="preserve"> themselves with the bid document and complete it accordingly.</w:t>
            </w:r>
          </w:p>
          <w:p w:rsidR="009C1D26" w:rsidRPr="00BB11A1" w:rsidRDefault="009C1D26" w:rsidP="00BC550F">
            <w:pPr>
              <w:spacing w:after="0" w:line="276" w:lineRule="auto"/>
              <w:rPr>
                <w:rFonts w:asciiTheme="majorHAnsi" w:hAnsiTheme="majorHAnsi" w:cstheme="majorHAnsi"/>
                <w:sz w:val="24"/>
                <w:szCs w:val="24"/>
              </w:rPr>
            </w:pPr>
          </w:p>
          <w:p w:rsidR="009C1D26" w:rsidRDefault="00A548B3"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Ms. Khuzwayo</w:t>
            </w:r>
            <w:r w:rsidR="00C452ED" w:rsidRPr="00BB11A1">
              <w:rPr>
                <w:rFonts w:asciiTheme="majorHAnsi" w:hAnsiTheme="majorHAnsi" w:cstheme="majorHAnsi"/>
                <w:sz w:val="24"/>
                <w:szCs w:val="24"/>
              </w:rPr>
              <w:t xml:space="preserve"> handed over to Mr. </w:t>
            </w:r>
            <w:r w:rsidR="00D3376F" w:rsidRPr="00BB11A1">
              <w:rPr>
                <w:rFonts w:asciiTheme="majorHAnsi" w:hAnsiTheme="majorHAnsi" w:cstheme="majorHAnsi"/>
                <w:sz w:val="24"/>
                <w:szCs w:val="24"/>
              </w:rPr>
              <w:t>L. Khawula</w:t>
            </w:r>
            <w:r w:rsidR="00A70798" w:rsidRPr="00BB11A1">
              <w:rPr>
                <w:rFonts w:asciiTheme="majorHAnsi" w:hAnsiTheme="majorHAnsi" w:cstheme="majorHAnsi"/>
                <w:sz w:val="24"/>
                <w:szCs w:val="24"/>
              </w:rPr>
              <w:t xml:space="preserve"> to elaborate on the Terms of Reference issued with the bid.</w:t>
            </w:r>
          </w:p>
          <w:p w:rsidR="00A07990" w:rsidRPr="00A07990" w:rsidRDefault="00A07990" w:rsidP="00BC550F">
            <w:pPr>
              <w:spacing w:line="276" w:lineRule="auto"/>
              <w:rPr>
                <w:rFonts w:asciiTheme="majorHAnsi" w:hAnsiTheme="majorHAnsi" w:cstheme="majorHAnsi"/>
                <w:sz w:val="18"/>
                <w:szCs w:val="24"/>
              </w:rPr>
            </w:pPr>
          </w:p>
          <w:p w:rsidR="00A3444C" w:rsidRPr="00BB11A1" w:rsidRDefault="00A3444C" w:rsidP="00BC550F">
            <w:pPr>
              <w:spacing w:line="276" w:lineRule="auto"/>
              <w:rPr>
                <w:rFonts w:asciiTheme="majorHAnsi" w:hAnsiTheme="majorHAnsi" w:cstheme="majorHAnsi"/>
                <w:b/>
                <w:sz w:val="24"/>
                <w:szCs w:val="24"/>
              </w:rPr>
            </w:pPr>
            <w:r w:rsidRPr="00BB11A1">
              <w:rPr>
                <w:rFonts w:asciiTheme="majorHAnsi" w:hAnsiTheme="majorHAnsi" w:cstheme="majorHAnsi"/>
                <w:b/>
                <w:sz w:val="24"/>
                <w:szCs w:val="24"/>
              </w:rPr>
              <w:t>Terms of Reference Presentation</w:t>
            </w:r>
          </w:p>
          <w:p w:rsidR="00A3444C" w:rsidRPr="00BB11A1" w:rsidRDefault="00C452ED"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 xml:space="preserve">Mr. </w:t>
            </w:r>
            <w:r w:rsidR="00D3376F" w:rsidRPr="00BB11A1">
              <w:rPr>
                <w:rFonts w:asciiTheme="majorHAnsi" w:hAnsiTheme="majorHAnsi" w:cstheme="majorHAnsi"/>
                <w:sz w:val="24"/>
                <w:szCs w:val="24"/>
              </w:rPr>
              <w:t>Khawula</w:t>
            </w:r>
            <w:r w:rsidR="00A70798" w:rsidRPr="00BB11A1">
              <w:rPr>
                <w:rFonts w:asciiTheme="majorHAnsi" w:hAnsiTheme="majorHAnsi" w:cstheme="majorHAnsi"/>
                <w:sz w:val="24"/>
                <w:szCs w:val="24"/>
              </w:rPr>
              <w:t xml:space="preserve"> proceeded to go </w:t>
            </w:r>
            <w:r w:rsidR="00A3444C" w:rsidRPr="00BB11A1">
              <w:rPr>
                <w:rFonts w:asciiTheme="majorHAnsi" w:hAnsiTheme="majorHAnsi" w:cstheme="majorHAnsi"/>
                <w:sz w:val="24"/>
                <w:szCs w:val="24"/>
              </w:rPr>
              <w:t>through the te</w:t>
            </w:r>
            <w:r w:rsidR="00427EED" w:rsidRPr="00BB11A1">
              <w:rPr>
                <w:rFonts w:asciiTheme="majorHAnsi" w:hAnsiTheme="majorHAnsi" w:cstheme="majorHAnsi"/>
                <w:sz w:val="24"/>
                <w:szCs w:val="24"/>
              </w:rPr>
              <w:t xml:space="preserve">rms of reference </w:t>
            </w:r>
            <w:r w:rsidR="00E04DEC" w:rsidRPr="00BB11A1">
              <w:rPr>
                <w:rFonts w:asciiTheme="majorHAnsi" w:hAnsiTheme="majorHAnsi" w:cstheme="majorHAnsi"/>
                <w:sz w:val="24"/>
                <w:szCs w:val="24"/>
              </w:rPr>
              <w:t>(</w:t>
            </w:r>
            <w:r w:rsidR="00CD2230" w:rsidRPr="00BB11A1">
              <w:rPr>
                <w:rFonts w:asciiTheme="majorHAnsi" w:hAnsiTheme="majorHAnsi" w:cstheme="majorHAnsi"/>
                <w:sz w:val="24"/>
                <w:szCs w:val="24"/>
              </w:rPr>
              <w:t>TOR</w:t>
            </w:r>
            <w:r w:rsidR="00E04DEC" w:rsidRPr="00BB11A1">
              <w:rPr>
                <w:rFonts w:asciiTheme="majorHAnsi" w:hAnsiTheme="majorHAnsi" w:cstheme="majorHAnsi"/>
                <w:sz w:val="24"/>
                <w:szCs w:val="24"/>
              </w:rPr>
              <w:t xml:space="preserve">) </w:t>
            </w:r>
            <w:r w:rsidR="00427EED" w:rsidRPr="00BB11A1">
              <w:rPr>
                <w:rFonts w:asciiTheme="majorHAnsi" w:hAnsiTheme="majorHAnsi" w:cstheme="majorHAnsi"/>
                <w:sz w:val="24"/>
                <w:szCs w:val="24"/>
              </w:rPr>
              <w:t>and emphasized</w:t>
            </w:r>
            <w:r w:rsidR="00A3444C" w:rsidRPr="00BB11A1">
              <w:rPr>
                <w:rFonts w:asciiTheme="majorHAnsi" w:hAnsiTheme="majorHAnsi" w:cstheme="majorHAnsi"/>
                <w:sz w:val="24"/>
                <w:szCs w:val="24"/>
              </w:rPr>
              <w:t xml:space="preserve"> the following:</w:t>
            </w:r>
          </w:p>
          <w:p w:rsidR="00C452ED" w:rsidRPr="00BB11A1" w:rsidRDefault="000C63D3"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 xml:space="preserve">Background:  </w:t>
            </w:r>
            <w:r w:rsidR="000C6B14" w:rsidRPr="00BB11A1">
              <w:rPr>
                <w:rFonts w:asciiTheme="majorHAnsi" w:hAnsiTheme="majorHAnsi" w:cstheme="majorHAnsi"/>
                <w:sz w:val="24"/>
                <w:szCs w:val="24"/>
              </w:rPr>
              <w:t>it i</w:t>
            </w:r>
            <w:r w:rsidR="00C452ED" w:rsidRPr="00BB11A1">
              <w:rPr>
                <w:rFonts w:asciiTheme="majorHAnsi" w:hAnsiTheme="majorHAnsi" w:cstheme="majorHAnsi"/>
                <w:sz w:val="24"/>
                <w:szCs w:val="24"/>
              </w:rPr>
              <w:t xml:space="preserve">s the intention of KwaZulu-Natal Provincial Treasury (KZNPT) to establish a panel of professional service providers to </w:t>
            </w:r>
            <w:r w:rsidR="000C6B14" w:rsidRPr="00BB11A1">
              <w:rPr>
                <w:rFonts w:asciiTheme="majorHAnsi" w:hAnsiTheme="majorHAnsi" w:cstheme="majorHAnsi"/>
                <w:sz w:val="24"/>
                <w:szCs w:val="24"/>
              </w:rPr>
              <w:t>assist the Financial Governance Unit in fulfilling its financial management responsibilities to Provincial Departments and Public Entities in the various fields of financial management.</w:t>
            </w:r>
          </w:p>
          <w:p w:rsidR="000C6B14" w:rsidRPr="00BC550F" w:rsidRDefault="000C6B14" w:rsidP="00BC550F">
            <w:pPr>
              <w:pStyle w:val="Default"/>
              <w:spacing w:line="276" w:lineRule="auto"/>
              <w:ind w:left="335"/>
              <w:rPr>
                <w:rFonts w:asciiTheme="majorHAnsi" w:hAnsiTheme="majorHAnsi" w:cstheme="majorHAnsi"/>
                <w:color w:val="auto"/>
                <w:sz w:val="14"/>
              </w:rPr>
            </w:pPr>
          </w:p>
          <w:p w:rsidR="009C1D26" w:rsidRDefault="000C6B14" w:rsidP="00BC550F">
            <w:pPr>
              <w:pStyle w:val="Default"/>
              <w:spacing w:line="276" w:lineRule="auto"/>
              <w:rPr>
                <w:rFonts w:asciiTheme="majorHAnsi" w:hAnsiTheme="majorHAnsi" w:cstheme="majorHAnsi"/>
                <w:color w:val="auto"/>
              </w:rPr>
            </w:pPr>
            <w:r w:rsidRPr="00BB11A1">
              <w:rPr>
                <w:rFonts w:asciiTheme="majorHAnsi" w:hAnsiTheme="majorHAnsi" w:cstheme="majorHAnsi"/>
                <w:color w:val="auto"/>
              </w:rPr>
              <w:t xml:space="preserve">The panel of service providers are expected to provide assistance with the scope of work to Provincial Departments, Public Entities, Municipalities and Municipalities under the following categories: </w:t>
            </w:r>
          </w:p>
          <w:p w:rsidR="00BC550F" w:rsidRPr="00BC550F" w:rsidRDefault="00BC550F" w:rsidP="00BC550F">
            <w:pPr>
              <w:pStyle w:val="Default"/>
              <w:spacing w:line="276" w:lineRule="auto"/>
              <w:rPr>
                <w:rFonts w:asciiTheme="majorHAnsi" w:hAnsiTheme="majorHAnsi" w:cstheme="majorHAnsi"/>
                <w:color w:val="auto"/>
                <w:sz w:val="12"/>
              </w:rPr>
            </w:pPr>
          </w:p>
          <w:p w:rsidR="000C6B14" w:rsidRPr="00BB11A1" w:rsidRDefault="000C6B14" w:rsidP="00BC550F">
            <w:pPr>
              <w:pStyle w:val="Default"/>
              <w:numPr>
                <w:ilvl w:val="1"/>
                <w:numId w:val="16"/>
              </w:numPr>
              <w:spacing w:line="276" w:lineRule="auto"/>
              <w:ind w:hanging="360"/>
              <w:rPr>
                <w:rFonts w:asciiTheme="majorHAnsi" w:hAnsiTheme="majorHAnsi" w:cstheme="majorHAnsi"/>
                <w:color w:val="auto"/>
              </w:rPr>
            </w:pPr>
            <w:r w:rsidRPr="00BB11A1">
              <w:rPr>
                <w:rFonts w:asciiTheme="majorHAnsi" w:hAnsiTheme="majorHAnsi" w:cstheme="majorHAnsi"/>
                <w:color w:val="auto"/>
              </w:rPr>
              <w:t>AFS and Audit readiness support</w:t>
            </w:r>
          </w:p>
          <w:p w:rsidR="000C6B14" w:rsidRPr="00BB11A1" w:rsidRDefault="000C6B14" w:rsidP="00BC550F">
            <w:pPr>
              <w:pStyle w:val="Default"/>
              <w:numPr>
                <w:ilvl w:val="1"/>
                <w:numId w:val="16"/>
              </w:numPr>
              <w:spacing w:line="276" w:lineRule="auto"/>
              <w:ind w:hanging="360"/>
              <w:rPr>
                <w:rFonts w:asciiTheme="majorHAnsi" w:hAnsiTheme="majorHAnsi" w:cstheme="majorHAnsi"/>
                <w:color w:val="auto"/>
              </w:rPr>
            </w:pPr>
            <w:r w:rsidRPr="00BB11A1">
              <w:rPr>
                <w:rFonts w:asciiTheme="majorHAnsi" w:hAnsiTheme="majorHAnsi" w:cstheme="majorHAnsi"/>
                <w:color w:val="auto"/>
              </w:rPr>
              <w:t>Moveable and Immovable Asset Management</w:t>
            </w:r>
          </w:p>
          <w:p w:rsidR="000C6B14" w:rsidRPr="00BB11A1" w:rsidRDefault="000C6B14" w:rsidP="00BC550F">
            <w:pPr>
              <w:pStyle w:val="Default"/>
              <w:numPr>
                <w:ilvl w:val="1"/>
                <w:numId w:val="16"/>
              </w:numPr>
              <w:spacing w:line="276" w:lineRule="auto"/>
              <w:ind w:hanging="360"/>
              <w:rPr>
                <w:rFonts w:asciiTheme="majorHAnsi" w:hAnsiTheme="majorHAnsi" w:cstheme="majorHAnsi"/>
              </w:rPr>
            </w:pPr>
            <w:r w:rsidRPr="00BB11A1">
              <w:rPr>
                <w:rFonts w:asciiTheme="majorHAnsi" w:hAnsiTheme="majorHAnsi" w:cstheme="majorHAnsi"/>
              </w:rPr>
              <w:t>Financial Management Training</w:t>
            </w:r>
          </w:p>
          <w:p w:rsidR="001D0358" w:rsidRPr="00BB11A1" w:rsidRDefault="001D0358" w:rsidP="00BC550F">
            <w:pPr>
              <w:spacing w:after="0" w:line="276" w:lineRule="auto"/>
              <w:rPr>
                <w:rFonts w:asciiTheme="majorHAnsi" w:hAnsiTheme="majorHAnsi" w:cstheme="majorHAnsi"/>
                <w:sz w:val="24"/>
                <w:szCs w:val="24"/>
              </w:rPr>
            </w:pPr>
          </w:p>
          <w:p w:rsidR="000C6B14" w:rsidRPr="00BB11A1" w:rsidRDefault="000C6B14"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Mr Khawula emphasized the following as being the responsibility of the service provider:</w:t>
            </w:r>
          </w:p>
          <w:p w:rsidR="00BF1B86" w:rsidRPr="00BB11A1" w:rsidRDefault="00BF1B86" w:rsidP="00BC550F">
            <w:pPr>
              <w:numPr>
                <w:ilvl w:val="1"/>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Management of travel, accommodation and incidental costs of its resources;</w:t>
            </w:r>
          </w:p>
          <w:p w:rsidR="00BF1B86" w:rsidRPr="00BB11A1" w:rsidRDefault="00BF1B86" w:rsidP="00BC550F">
            <w:pPr>
              <w:numPr>
                <w:ilvl w:val="1"/>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Provision of adequately capacitated resources;</w:t>
            </w:r>
          </w:p>
          <w:p w:rsidR="00BF1B86" w:rsidRPr="00BB11A1" w:rsidRDefault="00BF1B86" w:rsidP="00BC550F">
            <w:pPr>
              <w:numPr>
                <w:ilvl w:val="1"/>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Provide assurance on the quality of services provided;</w:t>
            </w:r>
          </w:p>
          <w:p w:rsidR="00BF1B86" w:rsidRPr="00BB11A1" w:rsidRDefault="00BF1B86" w:rsidP="00BC550F">
            <w:pPr>
              <w:numPr>
                <w:ilvl w:val="1"/>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Adherence to contractual agreements and</w:t>
            </w:r>
          </w:p>
          <w:p w:rsidR="00BF1B86" w:rsidRPr="00BB11A1" w:rsidRDefault="00BF1B86" w:rsidP="00BC550F">
            <w:pPr>
              <w:numPr>
                <w:ilvl w:val="1"/>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Confirm validity of the qualification of resources submitted</w:t>
            </w:r>
          </w:p>
          <w:p w:rsidR="00BF1B86" w:rsidRPr="00BB11A1" w:rsidRDefault="00BF1B86" w:rsidP="00BC550F">
            <w:pPr>
              <w:spacing w:after="0" w:line="276" w:lineRule="auto"/>
              <w:ind w:left="896"/>
              <w:rPr>
                <w:rFonts w:asciiTheme="majorHAnsi" w:hAnsiTheme="majorHAnsi" w:cstheme="majorHAnsi"/>
                <w:sz w:val="24"/>
                <w:szCs w:val="24"/>
              </w:rPr>
            </w:pPr>
          </w:p>
          <w:p w:rsidR="00A775F9" w:rsidRPr="00BB11A1" w:rsidRDefault="00BF1B86"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Company Experie</w:t>
            </w:r>
            <w:r w:rsidR="00A548B3" w:rsidRPr="00BB11A1">
              <w:rPr>
                <w:rFonts w:asciiTheme="majorHAnsi" w:hAnsiTheme="majorHAnsi" w:cstheme="majorHAnsi"/>
                <w:sz w:val="24"/>
                <w:szCs w:val="24"/>
              </w:rPr>
              <w:t>nce: bidders were advised to indicate on</w:t>
            </w:r>
            <w:r w:rsidRPr="00BB11A1">
              <w:rPr>
                <w:rFonts w:asciiTheme="majorHAnsi" w:hAnsiTheme="majorHAnsi" w:cstheme="majorHAnsi"/>
                <w:sz w:val="24"/>
                <w:szCs w:val="24"/>
              </w:rPr>
              <w:t xml:space="preserve"> their</w:t>
            </w:r>
            <w:r w:rsidR="00A548B3" w:rsidRPr="00BB11A1">
              <w:rPr>
                <w:rFonts w:asciiTheme="majorHAnsi" w:hAnsiTheme="majorHAnsi" w:cstheme="majorHAnsi"/>
                <w:sz w:val="24"/>
                <w:szCs w:val="24"/>
              </w:rPr>
              <w:t xml:space="preserve"> proposal categories that there are bidding for, as well as the name of the resource or specialist </w:t>
            </w:r>
            <w:proofErr w:type="gramStart"/>
            <w:r w:rsidR="00A548B3" w:rsidRPr="00BB11A1">
              <w:rPr>
                <w:rFonts w:asciiTheme="majorHAnsi" w:hAnsiTheme="majorHAnsi" w:cstheme="majorHAnsi"/>
                <w:sz w:val="24"/>
                <w:szCs w:val="24"/>
              </w:rPr>
              <w:t>cv</w:t>
            </w:r>
            <w:proofErr w:type="gramEnd"/>
            <w:r w:rsidR="00A548B3" w:rsidRPr="00BB11A1">
              <w:rPr>
                <w:rFonts w:asciiTheme="majorHAnsi" w:hAnsiTheme="majorHAnsi" w:cstheme="majorHAnsi"/>
                <w:sz w:val="24"/>
                <w:szCs w:val="24"/>
              </w:rPr>
              <w:t xml:space="preserve"> that there are submitting for that particular category.</w:t>
            </w:r>
            <w:r w:rsidRPr="00BB11A1">
              <w:rPr>
                <w:rFonts w:asciiTheme="majorHAnsi" w:hAnsiTheme="majorHAnsi" w:cstheme="majorHAnsi"/>
                <w:sz w:val="24"/>
                <w:szCs w:val="24"/>
              </w:rPr>
              <w:t xml:space="preserve"> </w:t>
            </w:r>
          </w:p>
          <w:p w:rsidR="00A548B3" w:rsidRPr="00BB11A1" w:rsidRDefault="00A548B3" w:rsidP="00BC550F">
            <w:pPr>
              <w:spacing w:after="0" w:line="276" w:lineRule="auto"/>
              <w:ind w:left="720"/>
              <w:rPr>
                <w:rFonts w:asciiTheme="majorHAnsi" w:hAnsiTheme="majorHAnsi" w:cstheme="majorHAnsi"/>
                <w:sz w:val="24"/>
                <w:szCs w:val="24"/>
              </w:rPr>
            </w:pPr>
          </w:p>
          <w:p w:rsidR="00FB4C2F" w:rsidRPr="00BB11A1" w:rsidRDefault="00FB4C2F" w:rsidP="00BC550F">
            <w:pPr>
              <w:numPr>
                <w:ilvl w:val="0"/>
                <w:numId w:val="16"/>
              </w:numPr>
              <w:spacing w:after="0" w:line="276" w:lineRule="auto"/>
              <w:ind w:hanging="360"/>
              <w:rPr>
                <w:rFonts w:asciiTheme="majorHAnsi" w:hAnsiTheme="majorHAnsi" w:cstheme="majorHAnsi"/>
                <w:b/>
                <w:sz w:val="24"/>
                <w:szCs w:val="24"/>
              </w:rPr>
            </w:pPr>
            <w:r w:rsidRPr="00BB11A1">
              <w:rPr>
                <w:rFonts w:asciiTheme="majorHAnsi" w:hAnsiTheme="majorHAnsi" w:cstheme="majorHAnsi"/>
                <w:sz w:val="24"/>
                <w:szCs w:val="24"/>
              </w:rPr>
              <w:t>Bidders which did not meet the minimum qualification criteria would not progress to the following stage of the evaluation process.</w:t>
            </w:r>
          </w:p>
          <w:p w:rsidR="00FB4C2F" w:rsidRPr="00BB11A1" w:rsidRDefault="00FB4C2F" w:rsidP="00BC550F">
            <w:pPr>
              <w:numPr>
                <w:ilvl w:val="0"/>
                <w:numId w:val="16"/>
              </w:numPr>
              <w:spacing w:after="0" w:line="276" w:lineRule="auto"/>
              <w:ind w:hanging="360"/>
              <w:rPr>
                <w:rFonts w:asciiTheme="majorHAnsi" w:hAnsiTheme="majorHAnsi" w:cstheme="majorHAnsi"/>
                <w:b/>
                <w:sz w:val="24"/>
                <w:szCs w:val="24"/>
              </w:rPr>
            </w:pPr>
            <w:r w:rsidRPr="00BB11A1">
              <w:rPr>
                <w:rFonts w:asciiTheme="majorHAnsi" w:hAnsiTheme="majorHAnsi" w:cstheme="majorHAnsi"/>
                <w:sz w:val="24"/>
                <w:szCs w:val="24"/>
              </w:rPr>
              <w:t xml:space="preserve">The minimum  functionality threshold for </w:t>
            </w:r>
            <w:r w:rsidR="00BF1B86" w:rsidRPr="00BB11A1">
              <w:rPr>
                <w:rFonts w:asciiTheme="majorHAnsi" w:hAnsiTheme="majorHAnsi" w:cstheme="majorHAnsi"/>
                <w:sz w:val="24"/>
                <w:szCs w:val="24"/>
              </w:rPr>
              <w:t>placement as a participant</w:t>
            </w:r>
            <w:r w:rsidR="00BC40E4" w:rsidRPr="00BB11A1">
              <w:rPr>
                <w:rFonts w:asciiTheme="majorHAnsi" w:hAnsiTheme="majorHAnsi" w:cstheme="majorHAnsi"/>
                <w:sz w:val="24"/>
                <w:szCs w:val="24"/>
              </w:rPr>
              <w:t xml:space="preserve"> in the panel is </w:t>
            </w:r>
            <w:r w:rsidR="00BF1B86" w:rsidRPr="00BB11A1">
              <w:rPr>
                <w:rFonts w:asciiTheme="majorHAnsi" w:hAnsiTheme="majorHAnsi" w:cstheme="majorHAnsi"/>
                <w:sz w:val="24"/>
                <w:szCs w:val="24"/>
              </w:rPr>
              <w:t>65</w:t>
            </w:r>
            <w:r w:rsidRPr="00BB11A1">
              <w:rPr>
                <w:rFonts w:asciiTheme="majorHAnsi" w:hAnsiTheme="majorHAnsi" w:cstheme="majorHAnsi"/>
                <w:sz w:val="24"/>
                <w:szCs w:val="24"/>
              </w:rPr>
              <w:t xml:space="preserve">% </w:t>
            </w:r>
          </w:p>
          <w:p w:rsidR="00BB11A1" w:rsidRPr="00A07990" w:rsidRDefault="00BB11A1" w:rsidP="00BC550F">
            <w:pPr>
              <w:spacing w:line="276" w:lineRule="auto"/>
              <w:rPr>
                <w:rFonts w:asciiTheme="majorHAnsi" w:hAnsiTheme="majorHAnsi" w:cstheme="majorHAnsi"/>
                <w:b/>
                <w:sz w:val="28"/>
                <w:szCs w:val="24"/>
              </w:rPr>
            </w:pPr>
          </w:p>
          <w:p w:rsidR="00A3444C" w:rsidRPr="00A07990" w:rsidRDefault="00A3444C" w:rsidP="00BC550F">
            <w:pPr>
              <w:spacing w:line="276" w:lineRule="auto"/>
              <w:rPr>
                <w:rFonts w:asciiTheme="majorHAnsi" w:hAnsiTheme="majorHAnsi" w:cstheme="majorHAnsi"/>
                <w:b/>
                <w:sz w:val="24"/>
                <w:szCs w:val="24"/>
              </w:rPr>
            </w:pPr>
            <w:r w:rsidRPr="00A07990">
              <w:rPr>
                <w:rFonts w:asciiTheme="majorHAnsi" w:hAnsiTheme="majorHAnsi" w:cstheme="majorHAnsi"/>
                <w:b/>
                <w:sz w:val="24"/>
                <w:szCs w:val="24"/>
              </w:rPr>
              <w:t>Questions</w:t>
            </w:r>
            <w:r w:rsidR="008D5873" w:rsidRPr="00A07990">
              <w:rPr>
                <w:rFonts w:asciiTheme="majorHAnsi" w:hAnsiTheme="majorHAnsi" w:cstheme="majorHAnsi"/>
                <w:b/>
                <w:sz w:val="24"/>
                <w:szCs w:val="24"/>
              </w:rPr>
              <w:t xml:space="preserve"> and Answers </w:t>
            </w:r>
          </w:p>
          <w:p w:rsidR="00BC40E4" w:rsidRDefault="002A544B"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How many proposal copies should be submitted with the bid?</w:t>
            </w:r>
          </w:p>
          <w:p w:rsidR="00BC550F" w:rsidRPr="00BC550F" w:rsidRDefault="00BC550F" w:rsidP="00BC550F">
            <w:pPr>
              <w:spacing w:after="0" w:line="276" w:lineRule="auto"/>
              <w:ind w:left="48"/>
              <w:rPr>
                <w:rFonts w:asciiTheme="majorHAnsi" w:hAnsiTheme="majorHAnsi" w:cstheme="majorHAnsi"/>
                <w:color w:val="000000"/>
                <w:sz w:val="10"/>
                <w:szCs w:val="24"/>
              </w:rPr>
            </w:pPr>
          </w:p>
          <w:p w:rsidR="00BC550F" w:rsidRPr="00BC550F" w:rsidRDefault="00BC550F" w:rsidP="00BC550F">
            <w:pPr>
              <w:spacing w:after="0" w:line="276" w:lineRule="auto"/>
              <w:ind w:left="408"/>
              <w:rPr>
                <w:rFonts w:asciiTheme="majorHAnsi" w:hAnsiTheme="majorHAnsi" w:cstheme="majorHAnsi"/>
                <w:color w:val="000000"/>
                <w:sz w:val="2"/>
                <w:szCs w:val="24"/>
              </w:rPr>
            </w:pPr>
          </w:p>
          <w:p w:rsidR="002A544B" w:rsidRPr="00BB11A1" w:rsidRDefault="002A544B" w:rsidP="00BC550F">
            <w:pPr>
              <w:pStyle w:val="ListParagraph"/>
              <w:numPr>
                <w:ilvl w:val="1"/>
                <w:numId w:val="16"/>
              </w:numPr>
              <w:spacing w:line="276" w:lineRule="auto"/>
              <w:ind w:hanging="360"/>
              <w:rPr>
                <w:rFonts w:asciiTheme="majorHAnsi" w:hAnsiTheme="majorHAnsi" w:cstheme="majorHAnsi"/>
                <w:i/>
                <w:color w:val="000000"/>
              </w:rPr>
            </w:pPr>
            <w:r w:rsidRPr="00BB11A1">
              <w:rPr>
                <w:rFonts w:asciiTheme="majorHAnsi" w:hAnsiTheme="majorHAnsi" w:cstheme="majorHAnsi"/>
                <w:i/>
                <w:color w:val="000000"/>
              </w:rPr>
              <w:t>One copy is sufficient for the purposes of this bid.</w:t>
            </w:r>
          </w:p>
          <w:p w:rsidR="002A544B" w:rsidRPr="00BB11A1" w:rsidRDefault="002A544B" w:rsidP="00BC550F">
            <w:pPr>
              <w:spacing w:after="0" w:line="276" w:lineRule="auto"/>
              <w:rPr>
                <w:rFonts w:asciiTheme="majorHAnsi" w:hAnsiTheme="majorHAnsi" w:cstheme="majorHAnsi"/>
                <w:i/>
                <w:color w:val="000000"/>
                <w:sz w:val="24"/>
                <w:szCs w:val="24"/>
              </w:rPr>
            </w:pPr>
          </w:p>
          <w:p w:rsidR="00BC40E4" w:rsidRDefault="002A544B" w:rsidP="00BC550F">
            <w:pPr>
              <w:numPr>
                <w:ilvl w:val="0"/>
                <w:numId w:val="16"/>
              </w:numPr>
              <w:spacing w:after="0" w:line="276" w:lineRule="auto"/>
              <w:ind w:hanging="360"/>
              <w:rPr>
                <w:rFonts w:asciiTheme="majorHAnsi" w:hAnsiTheme="majorHAnsi" w:cstheme="majorHAnsi"/>
                <w:sz w:val="24"/>
                <w:szCs w:val="24"/>
              </w:rPr>
            </w:pPr>
            <w:r w:rsidRPr="00BB11A1">
              <w:rPr>
                <w:rFonts w:asciiTheme="majorHAnsi" w:hAnsiTheme="majorHAnsi" w:cstheme="majorHAnsi"/>
                <w:sz w:val="24"/>
                <w:szCs w:val="24"/>
              </w:rPr>
              <w:t>After the date for the closing of bid, 01 November 2021 has been declared as a Public holiday by the President of the Republic; will the closing date then remain the same?</w:t>
            </w:r>
          </w:p>
          <w:p w:rsidR="00BC550F" w:rsidRPr="00BC550F" w:rsidRDefault="00BC550F" w:rsidP="00BC550F">
            <w:pPr>
              <w:spacing w:after="0" w:line="276" w:lineRule="auto"/>
              <w:ind w:left="408"/>
              <w:rPr>
                <w:rFonts w:asciiTheme="majorHAnsi" w:hAnsiTheme="majorHAnsi" w:cstheme="majorHAnsi"/>
                <w:sz w:val="12"/>
                <w:szCs w:val="24"/>
              </w:rPr>
            </w:pPr>
          </w:p>
          <w:p w:rsidR="009D1CF1" w:rsidRDefault="002A544B" w:rsidP="00BC550F">
            <w:pPr>
              <w:pStyle w:val="ListParagraph"/>
              <w:numPr>
                <w:ilvl w:val="0"/>
                <w:numId w:val="19"/>
              </w:numPr>
              <w:spacing w:line="276" w:lineRule="auto"/>
              <w:rPr>
                <w:rFonts w:asciiTheme="majorHAnsi" w:hAnsiTheme="majorHAnsi" w:cstheme="majorHAnsi"/>
                <w:i/>
                <w:color w:val="000000"/>
              </w:rPr>
            </w:pPr>
            <w:r w:rsidRPr="00BB11A1">
              <w:rPr>
                <w:rFonts w:asciiTheme="majorHAnsi" w:hAnsiTheme="majorHAnsi" w:cstheme="majorHAnsi"/>
                <w:i/>
                <w:color w:val="000000"/>
              </w:rPr>
              <w:t xml:space="preserve">Yes, the date for closing of the bid will remain the same; staff will be present at the closing time to open the bid box and follow the processes for a tender closing as per normal practise. </w:t>
            </w:r>
          </w:p>
          <w:p w:rsidR="00BC550F" w:rsidRPr="00BB11A1" w:rsidRDefault="00BC550F" w:rsidP="00BC550F">
            <w:pPr>
              <w:pStyle w:val="ListParagraph"/>
              <w:spacing w:line="276" w:lineRule="auto"/>
              <w:rPr>
                <w:rFonts w:asciiTheme="majorHAnsi" w:hAnsiTheme="majorHAnsi" w:cstheme="majorHAnsi"/>
                <w:i/>
                <w:color w:val="000000"/>
              </w:rPr>
            </w:pPr>
          </w:p>
          <w:p w:rsidR="009D1CF1" w:rsidRDefault="002A544B"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Can we submit appointment letters as opposed to reference letters for projects that are currently ongoing and in instances where there are resources that have been deployed by Treasury, will they be able to assist with the letters in question?</w:t>
            </w:r>
          </w:p>
          <w:p w:rsidR="00BC550F" w:rsidRPr="00BC550F" w:rsidRDefault="00BC550F" w:rsidP="00BC550F">
            <w:pPr>
              <w:spacing w:after="0" w:line="276" w:lineRule="auto"/>
              <w:ind w:left="408"/>
              <w:rPr>
                <w:rFonts w:asciiTheme="majorHAnsi" w:hAnsiTheme="majorHAnsi" w:cstheme="majorHAnsi"/>
                <w:color w:val="000000"/>
                <w:sz w:val="10"/>
                <w:szCs w:val="24"/>
              </w:rPr>
            </w:pPr>
          </w:p>
          <w:p w:rsidR="002A544B" w:rsidRPr="00BB11A1" w:rsidRDefault="002A544B" w:rsidP="00BC550F">
            <w:pPr>
              <w:pStyle w:val="ListParagraph"/>
              <w:numPr>
                <w:ilvl w:val="1"/>
                <w:numId w:val="16"/>
              </w:numPr>
              <w:spacing w:line="276" w:lineRule="auto"/>
              <w:ind w:hanging="360"/>
              <w:rPr>
                <w:rFonts w:asciiTheme="majorHAnsi" w:hAnsiTheme="majorHAnsi" w:cstheme="majorHAnsi"/>
                <w:i/>
                <w:color w:val="000000"/>
              </w:rPr>
            </w:pPr>
            <w:r w:rsidRPr="00BB11A1">
              <w:rPr>
                <w:rFonts w:asciiTheme="majorHAnsi" w:hAnsiTheme="majorHAnsi" w:cstheme="majorHAnsi"/>
                <w:i/>
                <w:color w:val="000000"/>
              </w:rPr>
              <w:t>The Terms of Reference state that Reference letters will be used for company experience, therefore; appointment letters will not</w:t>
            </w:r>
            <w:r w:rsidR="002F7885" w:rsidRPr="00BB11A1">
              <w:rPr>
                <w:rFonts w:asciiTheme="majorHAnsi" w:hAnsiTheme="majorHAnsi" w:cstheme="majorHAnsi"/>
                <w:i/>
                <w:color w:val="000000"/>
              </w:rPr>
              <w:t xml:space="preserve"> be sufficient for the purposes of evaluating.  Adding on, requests for reference letters can be submitted to the SCM Unit; mainly to, Nosiphiwe and Thandeka who will then escalate requests accordingly within the reporting structures.</w:t>
            </w:r>
            <w:r w:rsidR="007E53FC" w:rsidRPr="00BB11A1">
              <w:rPr>
                <w:rFonts w:asciiTheme="majorHAnsi" w:hAnsiTheme="majorHAnsi" w:cstheme="majorHAnsi"/>
                <w:i/>
                <w:color w:val="000000"/>
              </w:rPr>
              <w:t xml:space="preserve"> The bidder must have completed a project. Ongoing project will not be considered.</w:t>
            </w:r>
          </w:p>
          <w:p w:rsidR="002F7885" w:rsidRPr="00BB11A1" w:rsidRDefault="002F7885" w:rsidP="00BC550F">
            <w:pPr>
              <w:spacing w:after="0" w:line="276" w:lineRule="auto"/>
              <w:rPr>
                <w:rFonts w:asciiTheme="majorHAnsi" w:hAnsiTheme="majorHAnsi" w:cstheme="majorHAnsi"/>
                <w:i/>
                <w:color w:val="000000"/>
                <w:sz w:val="24"/>
                <w:szCs w:val="24"/>
              </w:rPr>
            </w:pPr>
          </w:p>
          <w:p w:rsidR="002F7885" w:rsidRDefault="002F7885"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Can we submit individual reference letters for individuals employed within the company but not addressed to the company and can we include reference letters for projects that were concluded in 2016 but prior the commencement of the period beginning on 01 September 2016?</w:t>
            </w:r>
          </w:p>
          <w:p w:rsidR="00BC550F" w:rsidRPr="00BC550F" w:rsidRDefault="00BC550F" w:rsidP="00BC550F">
            <w:pPr>
              <w:spacing w:after="0" w:line="276" w:lineRule="auto"/>
              <w:ind w:left="408"/>
              <w:rPr>
                <w:rFonts w:asciiTheme="majorHAnsi" w:hAnsiTheme="majorHAnsi" w:cstheme="majorHAnsi"/>
                <w:color w:val="000000"/>
                <w:sz w:val="14"/>
                <w:szCs w:val="24"/>
              </w:rPr>
            </w:pPr>
          </w:p>
          <w:p w:rsidR="00597644" w:rsidRPr="00BB11A1" w:rsidRDefault="001C6479" w:rsidP="00BC550F">
            <w:pPr>
              <w:pStyle w:val="ListParagraph"/>
              <w:numPr>
                <w:ilvl w:val="1"/>
                <w:numId w:val="16"/>
              </w:numPr>
              <w:spacing w:line="276" w:lineRule="auto"/>
              <w:ind w:hanging="360"/>
              <w:rPr>
                <w:rFonts w:asciiTheme="majorHAnsi" w:hAnsiTheme="majorHAnsi" w:cstheme="majorHAnsi"/>
                <w:i/>
                <w:color w:val="000000"/>
              </w:rPr>
            </w:pPr>
            <w:r w:rsidRPr="00BB11A1">
              <w:rPr>
                <w:rFonts w:asciiTheme="majorHAnsi" w:hAnsiTheme="majorHAnsi" w:cstheme="majorHAnsi"/>
                <w:i/>
                <w:color w:val="000000"/>
              </w:rPr>
              <w:t>The objective of the Bid is to form a panel of capacitated service providers with a service record of providing the services we need assistance with as a Department; individual reference letters do not testify to the capabilities of the service provider being capacitated to provide the required services.  Individual reference letters will therefore be insufficient for the evaluation of Company Experience.</w:t>
            </w:r>
          </w:p>
          <w:p w:rsidR="001C6479" w:rsidRPr="00BB11A1" w:rsidRDefault="001C6479" w:rsidP="00BC550F">
            <w:pPr>
              <w:pStyle w:val="ListParagraph"/>
              <w:spacing w:before="240" w:line="276" w:lineRule="auto"/>
              <w:ind w:left="754"/>
              <w:rPr>
                <w:rFonts w:asciiTheme="majorHAnsi" w:hAnsiTheme="majorHAnsi" w:cstheme="majorHAnsi"/>
                <w:i/>
                <w:color w:val="000000"/>
              </w:rPr>
            </w:pPr>
            <w:r w:rsidRPr="00BB11A1">
              <w:rPr>
                <w:rFonts w:asciiTheme="majorHAnsi" w:hAnsiTheme="majorHAnsi" w:cstheme="majorHAnsi"/>
                <w:i/>
                <w:color w:val="000000"/>
              </w:rPr>
              <w:t>The time frame was set after taking into consideration of the changes in Accounting Standards and Frameworks.  The Department is seeking to work with service providers who are updated in the field and who are capacitated with the equipped personnel.</w:t>
            </w:r>
          </w:p>
          <w:p w:rsidR="003B2606" w:rsidRPr="00BB11A1" w:rsidRDefault="003B2606" w:rsidP="00BC550F">
            <w:pPr>
              <w:spacing w:after="0" w:line="276" w:lineRule="auto"/>
              <w:ind w:left="306"/>
              <w:rPr>
                <w:rFonts w:asciiTheme="majorHAnsi" w:hAnsiTheme="majorHAnsi" w:cstheme="majorHAnsi"/>
                <w:i/>
                <w:color w:val="000000"/>
                <w:sz w:val="24"/>
                <w:szCs w:val="24"/>
              </w:rPr>
            </w:pPr>
          </w:p>
          <w:p w:rsidR="003955BB" w:rsidRDefault="003B2606"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T</w:t>
            </w:r>
            <w:r w:rsidR="002F7885" w:rsidRPr="00BB11A1">
              <w:rPr>
                <w:rFonts w:asciiTheme="majorHAnsi" w:hAnsiTheme="majorHAnsi" w:cstheme="majorHAnsi"/>
                <w:color w:val="000000"/>
                <w:sz w:val="24"/>
                <w:szCs w:val="24"/>
              </w:rPr>
              <w:t xml:space="preserve">he </w:t>
            </w:r>
            <w:r w:rsidRPr="00BB11A1">
              <w:rPr>
                <w:rFonts w:asciiTheme="majorHAnsi" w:hAnsiTheme="majorHAnsi" w:cstheme="majorHAnsi"/>
                <w:color w:val="000000"/>
                <w:sz w:val="24"/>
                <w:szCs w:val="24"/>
              </w:rPr>
              <w:t xml:space="preserve">stipulation of a period for </w:t>
            </w:r>
            <w:r w:rsidR="002F7885" w:rsidRPr="00BB11A1">
              <w:rPr>
                <w:rFonts w:asciiTheme="majorHAnsi" w:hAnsiTheme="majorHAnsi" w:cstheme="majorHAnsi"/>
                <w:color w:val="000000"/>
                <w:sz w:val="24"/>
                <w:szCs w:val="24"/>
              </w:rPr>
              <w:t>reference letters</w:t>
            </w:r>
            <w:r w:rsidRPr="00BB11A1">
              <w:rPr>
                <w:rFonts w:asciiTheme="majorHAnsi" w:hAnsiTheme="majorHAnsi" w:cstheme="majorHAnsi"/>
                <w:color w:val="000000"/>
                <w:sz w:val="24"/>
                <w:szCs w:val="24"/>
              </w:rPr>
              <w:t xml:space="preserve"> for company experience negatively impacts on new entrants into the market who have the qualified personnel.  How will KZNPT assist in the implementation of bullet number 2 – the promotion of achievement of equity in the government contracts, under Section 2: Introduction and Relevant Information, point 2.2 so that new entrants into the market do not fail under functionality</w:t>
            </w:r>
            <w:r w:rsidR="002F7885" w:rsidRPr="00BB11A1">
              <w:rPr>
                <w:rFonts w:asciiTheme="majorHAnsi" w:hAnsiTheme="majorHAnsi" w:cstheme="majorHAnsi"/>
                <w:color w:val="000000"/>
                <w:sz w:val="24"/>
                <w:szCs w:val="24"/>
              </w:rPr>
              <w:t>?</w:t>
            </w:r>
          </w:p>
          <w:p w:rsidR="00BC550F" w:rsidRPr="00BC550F" w:rsidRDefault="00BC550F" w:rsidP="00BC550F">
            <w:pPr>
              <w:spacing w:after="0" w:line="276" w:lineRule="auto"/>
              <w:ind w:left="408"/>
              <w:rPr>
                <w:rFonts w:asciiTheme="majorHAnsi" w:hAnsiTheme="majorHAnsi" w:cstheme="majorHAnsi"/>
                <w:color w:val="000000"/>
                <w:sz w:val="16"/>
                <w:szCs w:val="24"/>
              </w:rPr>
            </w:pPr>
          </w:p>
          <w:p w:rsidR="002F7885" w:rsidRPr="00BB11A1" w:rsidRDefault="003B2606" w:rsidP="00BC550F">
            <w:pPr>
              <w:pStyle w:val="ListParagraph"/>
              <w:numPr>
                <w:ilvl w:val="1"/>
                <w:numId w:val="16"/>
              </w:numPr>
              <w:spacing w:line="276" w:lineRule="auto"/>
              <w:ind w:hanging="360"/>
              <w:rPr>
                <w:rFonts w:asciiTheme="majorHAnsi" w:hAnsiTheme="majorHAnsi" w:cstheme="majorHAnsi"/>
                <w:i/>
                <w:color w:val="000000"/>
              </w:rPr>
            </w:pPr>
            <w:r w:rsidRPr="00BB11A1">
              <w:rPr>
                <w:rFonts w:asciiTheme="majorHAnsi" w:hAnsiTheme="majorHAnsi" w:cstheme="majorHAnsi"/>
                <w:i/>
                <w:color w:val="000000"/>
              </w:rPr>
              <w:t>The scoring is based in terms of number of projects and not the number of years a company has been in existence.  Where personnel is concerned, bidders can submit a key personnel that is actively employed by a bidder with exposure into the industry and is capacitated with the necessary information as a specialist.  The intention with setting up the evaluation criteria like this was that so it could as</w:t>
            </w:r>
            <w:r w:rsidR="00597644" w:rsidRPr="00BB11A1">
              <w:rPr>
                <w:rFonts w:asciiTheme="majorHAnsi" w:hAnsiTheme="majorHAnsi" w:cstheme="majorHAnsi"/>
                <w:i/>
                <w:color w:val="000000"/>
              </w:rPr>
              <w:t>sist win panel participation and to have bidders gain entrance into the panel.</w:t>
            </w:r>
          </w:p>
          <w:p w:rsidR="009C1D26" w:rsidRPr="00BB11A1" w:rsidRDefault="009C1D26" w:rsidP="00BC550F">
            <w:pPr>
              <w:pStyle w:val="ListParagraph"/>
              <w:spacing w:line="276" w:lineRule="auto"/>
              <w:ind w:left="662"/>
              <w:rPr>
                <w:rFonts w:asciiTheme="majorHAnsi" w:hAnsiTheme="majorHAnsi" w:cstheme="majorHAnsi"/>
                <w:i/>
                <w:color w:val="000000"/>
              </w:rPr>
            </w:pPr>
          </w:p>
          <w:p w:rsidR="00FD7105" w:rsidRDefault="00597644"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Do Tertiary Institutions fall as part of the public sector?</w:t>
            </w:r>
          </w:p>
          <w:p w:rsidR="00BC550F" w:rsidRPr="00BC550F" w:rsidRDefault="00BC550F" w:rsidP="00BC550F">
            <w:pPr>
              <w:spacing w:after="0" w:line="276" w:lineRule="auto"/>
              <w:ind w:left="408"/>
              <w:rPr>
                <w:rFonts w:asciiTheme="majorHAnsi" w:hAnsiTheme="majorHAnsi" w:cstheme="majorHAnsi"/>
                <w:color w:val="000000"/>
                <w:sz w:val="14"/>
                <w:szCs w:val="24"/>
              </w:rPr>
            </w:pPr>
          </w:p>
          <w:p w:rsidR="00597644" w:rsidRPr="00BB11A1" w:rsidRDefault="00597644" w:rsidP="00BC550F">
            <w:pPr>
              <w:pStyle w:val="ListParagraph"/>
              <w:numPr>
                <w:ilvl w:val="1"/>
                <w:numId w:val="16"/>
              </w:numPr>
              <w:spacing w:line="276" w:lineRule="auto"/>
              <w:ind w:hanging="360"/>
              <w:rPr>
                <w:rFonts w:asciiTheme="majorHAnsi" w:hAnsiTheme="majorHAnsi" w:cstheme="majorHAnsi"/>
                <w:i/>
                <w:color w:val="000000"/>
              </w:rPr>
            </w:pPr>
            <w:r w:rsidRPr="00BB11A1">
              <w:rPr>
                <w:rFonts w:asciiTheme="majorHAnsi" w:hAnsiTheme="majorHAnsi" w:cstheme="majorHAnsi"/>
                <w:i/>
                <w:color w:val="000000"/>
              </w:rPr>
              <w:t>Yes they do.</w:t>
            </w:r>
          </w:p>
          <w:p w:rsidR="00597644" w:rsidRPr="00BB11A1" w:rsidRDefault="00597644" w:rsidP="00BC550F">
            <w:pPr>
              <w:spacing w:after="0" w:line="276" w:lineRule="auto"/>
              <w:ind w:left="306"/>
              <w:rPr>
                <w:rFonts w:asciiTheme="majorHAnsi" w:hAnsiTheme="majorHAnsi" w:cstheme="majorHAnsi"/>
                <w:i/>
                <w:color w:val="000000"/>
                <w:sz w:val="24"/>
                <w:szCs w:val="24"/>
              </w:rPr>
            </w:pPr>
          </w:p>
          <w:p w:rsidR="00FD7105" w:rsidRDefault="00597644" w:rsidP="00BC550F">
            <w:pPr>
              <w:numPr>
                <w:ilvl w:val="0"/>
                <w:numId w:val="16"/>
              </w:numPr>
              <w:spacing w:after="0" w:line="276" w:lineRule="auto"/>
              <w:ind w:hanging="360"/>
              <w:rPr>
                <w:rFonts w:asciiTheme="majorHAnsi" w:hAnsiTheme="majorHAnsi" w:cstheme="majorHAnsi"/>
                <w:color w:val="000000"/>
                <w:sz w:val="24"/>
                <w:szCs w:val="24"/>
              </w:rPr>
            </w:pPr>
            <w:r w:rsidRPr="00BB11A1">
              <w:rPr>
                <w:rFonts w:asciiTheme="majorHAnsi" w:hAnsiTheme="majorHAnsi" w:cstheme="majorHAnsi"/>
                <w:color w:val="000000"/>
                <w:sz w:val="24"/>
                <w:szCs w:val="24"/>
              </w:rPr>
              <w:t>Is the rate inclusive of disbursements and do we have to indicate our rates in our proposals?</w:t>
            </w:r>
          </w:p>
          <w:p w:rsidR="00BC550F" w:rsidRPr="00BC550F" w:rsidRDefault="00BC550F" w:rsidP="00BC550F">
            <w:pPr>
              <w:spacing w:after="0" w:line="276" w:lineRule="auto"/>
              <w:ind w:left="408"/>
              <w:rPr>
                <w:rFonts w:asciiTheme="majorHAnsi" w:hAnsiTheme="majorHAnsi" w:cstheme="majorHAnsi"/>
                <w:color w:val="000000"/>
                <w:sz w:val="12"/>
                <w:szCs w:val="24"/>
              </w:rPr>
            </w:pPr>
          </w:p>
          <w:p w:rsidR="007E53FC" w:rsidRPr="00BB11A1" w:rsidRDefault="00597644" w:rsidP="00BC550F">
            <w:pPr>
              <w:pStyle w:val="ListParagraph"/>
              <w:numPr>
                <w:ilvl w:val="0"/>
                <w:numId w:val="19"/>
              </w:numPr>
              <w:spacing w:line="276" w:lineRule="auto"/>
              <w:rPr>
                <w:rFonts w:asciiTheme="majorHAnsi" w:hAnsiTheme="majorHAnsi" w:cstheme="majorHAnsi"/>
                <w:i/>
                <w:color w:val="000000"/>
              </w:rPr>
            </w:pPr>
            <w:r w:rsidRPr="00BB11A1">
              <w:rPr>
                <w:rFonts w:asciiTheme="majorHAnsi" w:hAnsiTheme="majorHAnsi" w:cstheme="majorHAnsi"/>
                <w:i/>
                <w:color w:val="000000"/>
              </w:rPr>
              <w:t>There is no need for inclusion of rates in proposals as panel rates are included in the SLA.</w:t>
            </w:r>
            <w:r w:rsidR="007E53FC" w:rsidRPr="00BB11A1">
              <w:rPr>
                <w:rFonts w:asciiTheme="majorHAnsi" w:hAnsiTheme="majorHAnsi" w:cstheme="majorHAnsi"/>
                <w:i/>
                <w:color w:val="000000"/>
              </w:rPr>
              <w:t xml:space="preserve"> </w:t>
            </w:r>
          </w:p>
          <w:p w:rsidR="009C1D26" w:rsidRPr="00BB11A1" w:rsidRDefault="009C1D26" w:rsidP="00BC550F">
            <w:pPr>
              <w:pStyle w:val="ListParagraph"/>
              <w:spacing w:line="276" w:lineRule="auto"/>
              <w:rPr>
                <w:rFonts w:asciiTheme="majorHAnsi" w:hAnsiTheme="majorHAnsi" w:cstheme="majorHAnsi"/>
                <w:i/>
                <w:color w:val="000000"/>
              </w:rPr>
            </w:pPr>
          </w:p>
          <w:p w:rsidR="007E53FC" w:rsidRPr="00BB11A1" w:rsidRDefault="007E53FC" w:rsidP="00BC550F">
            <w:pPr>
              <w:spacing w:line="276" w:lineRule="auto"/>
              <w:rPr>
                <w:rFonts w:asciiTheme="majorHAnsi" w:hAnsiTheme="majorHAnsi" w:cstheme="majorHAnsi"/>
                <w:color w:val="000000"/>
                <w:sz w:val="24"/>
                <w:szCs w:val="24"/>
              </w:rPr>
            </w:pPr>
            <w:r w:rsidRPr="00BB11A1">
              <w:rPr>
                <w:rFonts w:asciiTheme="majorHAnsi" w:hAnsiTheme="majorHAnsi" w:cstheme="majorHAnsi"/>
                <w:color w:val="000000"/>
                <w:sz w:val="24"/>
                <w:szCs w:val="24"/>
              </w:rPr>
              <w:t>Mr. Khawula handed over to Ms. Khuzwayo to elaborate on the evaluation process of the bid.</w:t>
            </w:r>
            <w:r w:rsidR="008910A2" w:rsidRPr="00BB11A1">
              <w:rPr>
                <w:rFonts w:asciiTheme="majorHAnsi" w:hAnsiTheme="majorHAnsi" w:cstheme="majorHAnsi"/>
                <w:color w:val="000000"/>
                <w:sz w:val="24"/>
                <w:szCs w:val="24"/>
              </w:rPr>
              <w:t xml:space="preserve"> Ms </w:t>
            </w:r>
            <w:r w:rsidRPr="00BB11A1">
              <w:rPr>
                <w:rFonts w:asciiTheme="majorHAnsi" w:hAnsiTheme="majorHAnsi" w:cstheme="majorHAnsi"/>
                <w:color w:val="000000"/>
                <w:sz w:val="24"/>
                <w:szCs w:val="24"/>
              </w:rPr>
              <w:t>Khuzwayo explained that this bid has 3 elements of evaluation and they were explained accordingly to the service providers as follow:</w:t>
            </w:r>
          </w:p>
          <w:p w:rsidR="007E53FC" w:rsidRPr="00BB11A1" w:rsidRDefault="007E53FC" w:rsidP="00BC550F">
            <w:pPr>
              <w:pStyle w:val="ListParagraph"/>
              <w:numPr>
                <w:ilvl w:val="0"/>
                <w:numId w:val="22"/>
              </w:numPr>
              <w:spacing w:line="276" w:lineRule="auto"/>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Phase 1: The Pre-Qualification Criteria</w:t>
            </w:r>
          </w:p>
          <w:p w:rsidR="007E53FC" w:rsidRPr="00BB11A1" w:rsidRDefault="007E53FC" w:rsidP="00BC550F">
            <w:pPr>
              <w:pStyle w:val="ListParagraph"/>
              <w:numPr>
                <w:ilvl w:val="0"/>
                <w:numId w:val="22"/>
              </w:numPr>
              <w:spacing w:line="276" w:lineRule="auto"/>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Phase 2: Mandatory Requirement</w:t>
            </w:r>
          </w:p>
          <w:p w:rsidR="007E53FC" w:rsidRPr="00BB11A1" w:rsidRDefault="007E53FC" w:rsidP="00BC550F">
            <w:pPr>
              <w:pStyle w:val="ListParagraph"/>
              <w:numPr>
                <w:ilvl w:val="0"/>
                <w:numId w:val="22"/>
              </w:numPr>
              <w:spacing w:line="276" w:lineRule="auto"/>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Phase 3: Functionality Criteria</w:t>
            </w:r>
          </w:p>
          <w:p w:rsidR="007E53FC" w:rsidRPr="00BB11A1" w:rsidRDefault="007E53FC" w:rsidP="00BC550F">
            <w:pPr>
              <w:pStyle w:val="ListParagraph"/>
              <w:spacing w:line="276" w:lineRule="auto"/>
              <w:rPr>
                <w:rFonts w:asciiTheme="majorHAnsi" w:hAnsiTheme="majorHAnsi" w:cstheme="majorHAnsi"/>
                <w:i/>
                <w:color w:val="000000"/>
              </w:rPr>
            </w:pPr>
          </w:p>
          <w:p w:rsidR="006832AD" w:rsidRPr="00BB11A1" w:rsidRDefault="006832AD" w:rsidP="00BC550F">
            <w:pPr>
              <w:spacing w:line="276" w:lineRule="auto"/>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Phase 1: Compliance with Pre-qualification criteria:</w:t>
            </w:r>
          </w:p>
          <w:p w:rsidR="006832AD" w:rsidRPr="00BB11A1" w:rsidRDefault="006832AD" w:rsidP="00BC550F">
            <w:pPr>
              <w:widowControl w:val="0"/>
              <w:spacing w:line="276" w:lineRule="auto"/>
              <w:ind w:left="567"/>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In terms of Regulations 3(b) and 4 of the Preferential Procurement Policy Framework Act (PPPFA) Regulations, 2017, the Department intends to apply a pre-qualification criterion for this bid. Only entities who qualify in terms of the criteria outlined below will be evaluated further Phases 2, which is Mandatory Requirements.</w:t>
            </w:r>
          </w:p>
          <w:p w:rsidR="006832AD" w:rsidRPr="00BB11A1" w:rsidRDefault="006832AD" w:rsidP="00BC550F">
            <w:pPr>
              <w:widowControl w:val="0"/>
              <w:spacing w:line="276" w:lineRule="auto"/>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Only bidders who meet the below pre-qualification criteria may respond to this bid:</w:t>
            </w:r>
          </w:p>
          <w:p w:rsidR="006832AD" w:rsidRPr="00BB11A1" w:rsidRDefault="006832AD" w:rsidP="00BC550F">
            <w:pPr>
              <w:pStyle w:val="ListParagraph"/>
              <w:widowControl w:val="0"/>
              <w:numPr>
                <w:ilvl w:val="0"/>
                <w:numId w:val="23"/>
              </w:numPr>
              <w:spacing w:line="276" w:lineRule="auto"/>
              <w:contextualSpacing/>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B-BBEE status level 1 or</w:t>
            </w:r>
          </w:p>
          <w:p w:rsidR="006832AD" w:rsidRPr="00BB11A1" w:rsidRDefault="006832AD" w:rsidP="00BC550F">
            <w:pPr>
              <w:pStyle w:val="ListParagraph"/>
              <w:widowControl w:val="0"/>
              <w:numPr>
                <w:ilvl w:val="0"/>
                <w:numId w:val="23"/>
              </w:numPr>
              <w:spacing w:line="276" w:lineRule="auto"/>
              <w:contextualSpacing/>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EME or QSE</w:t>
            </w:r>
          </w:p>
          <w:p w:rsidR="008910A2" w:rsidRPr="00BB11A1" w:rsidRDefault="008910A2" w:rsidP="00BC550F">
            <w:pPr>
              <w:pStyle w:val="ListParagraph"/>
              <w:widowControl w:val="0"/>
              <w:spacing w:line="276" w:lineRule="auto"/>
              <w:ind w:left="408"/>
              <w:contextualSpacing/>
              <w:jc w:val="both"/>
              <w:rPr>
                <w:rFonts w:asciiTheme="majorHAnsi" w:eastAsiaTheme="minorHAnsi" w:hAnsiTheme="majorHAnsi" w:cstheme="majorHAnsi"/>
                <w:color w:val="000000"/>
                <w:lang w:val="en-ZA"/>
              </w:rPr>
            </w:pPr>
          </w:p>
          <w:p w:rsidR="006832AD" w:rsidRPr="00BB11A1" w:rsidRDefault="006832AD" w:rsidP="00BC550F">
            <w:pPr>
              <w:widowControl w:val="0"/>
              <w:spacing w:line="276" w:lineRule="auto"/>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The bidder must substantiate that they meet the above pre-qualification criteria by submitting the compulsory relevant evidence to claim the B-BBEE status level. Failure to submit the information listed below shall nullify the bid submitted:</w:t>
            </w:r>
          </w:p>
          <w:p w:rsidR="006832AD" w:rsidRPr="00BB11A1" w:rsidRDefault="006832AD" w:rsidP="00BC550F">
            <w:pPr>
              <w:pStyle w:val="ListParagraph"/>
              <w:widowControl w:val="0"/>
              <w:numPr>
                <w:ilvl w:val="0"/>
                <w:numId w:val="24"/>
              </w:numPr>
              <w:tabs>
                <w:tab w:val="left" w:pos="1134"/>
              </w:tabs>
              <w:spacing w:line="276" w:lineRule="auto"/>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B-BBEE certificate indicating the B-BBEE status level of contributor.  The B-BBEE certificate must be issued by a SANAS accredited verification agency. or</w:t>
            </w:r>
          </w:p>
          <w:p w:rsidR="006832AD" w:rsidRPr="00BB11A1" w:rsidRDefault="006832AD" w:rsidP="00BC550F">
            <w:pPr>
              <w:pStyle w:val="ListParagraph"/>
              <w:widowControl w:val="0"/>
              <w:numPr>
                <w:ilvl w:val="0"/>
                <w:numId w:val="24"/>
              </w:numPr>
              <w:tabs>
                <w:tab w:val="left" w:pos="1134"/>
              </w:tabs>
              <w:spacing w:line="276" w:lineRule="auto"/>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 xml:space="preserve">A duly completed sworn affidavit signed by the deponent and commissioned by the authorised commissioner of oaths.  The sworn affidavit must indicate the financial year on which the annual total revenue is based on and the level of black ownership that is claimed or </w:t>
            </w:r>
          </w:p>
          <w:p w:rsidR="006832AD" w:rsidRPr="00BB11A1" w:rsidRDefault="006832AD" w:rsidP="00BC550F">
            <w:pPr>
              <w:pStyle w:val="ListParagraph"/>
              <w:widowControl w:val="0"/>
              <w:numPr>
                <w:ilvl w:val="0"/>
                <w:numId w:val="24"/>
              </w:numPr>
              <w:tabs>
                <w:tab w:val="left" w:pos="1134"/>
              </w:tabs>
              <w:spacing w:line="276" w:lineRule="auto"/>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A sworn affidavit on an accredited template issued</w:t>
            </w:r>
            <w:r w:rsidR="00B633D7" w:rsidRPr="00BB11A1">
              <w:rPr>
                <w:rFonts w:asciiTheme="majorHAnsi" w:eastAsiaTheme="minorHAnsi" w:hAnsiTheme="majorHAnsi" w:cstheme="majorHAnsi"/>
                <w:color w:val="000000"/>
                <w:lang w:val="en-ZA"/>
              </w:rPr>
              <w:t xml:space="preserve"> by the DTI/CIPC for both EME and</w:t>
            </w:r>
            <w:r w:rsidRPr="00BB11A1">
              <w:rPr>
                <w:rFonts w:asciiTheme="majorHAnsi" w:eastAsiaTheme="minorHAnsi" w:hAnsiTheme="majorHAnsi" w:cstheme="majorHAnsi"/>
                <w:color w:val="000000"/>
                <w:lang w:val="en-ZA"/>
              </w:rPr>
              <w:t xml:space="preserve"> QSE.</w:t>
            </w:r>
          </w:p>
          <w:p w:rsidR="006832AD" w:rsidRPr="00BB11A1" w:rsidRDefault="006832AD" w:rsidP="00BC550F">
            <w:pPr>
              <w:pStyle w:val="ListParagraph"/>
              <w:widowControl w:val="0"/>
              <w:numPr>
                <w:ilvl w:val="0"/>
                <w:numId w:val="24"/>
              </w:numPr>
              <w:tabs>
                <w:tab w:val="left" w:pos="1134"/>
              </w:tabs>
              <w:spacing w:line="276" w:lineRule="auto"/>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Bidders must ensure that the correct sworn affidavit for the Financial Sector are submitted</w:t>
            </w:r>
          </w:p>
          <w:p w:rsidR="006832AD" w:rsidRPr="00BB11A1" w:rsidRDefault="006832AD" w:rsidP="00BC550F">
            <w:pPr>
              <w:pStyle w:val="ListParagraph"/>
              <w:widowControl w:val="0"/>
              <w:numPr>
                <w:ilvl w:val="0"/>
                <w:numId w:val="24"/>
              </w:numPr>
              <w:tabs>
                <w:tab w:val="left" w:pos="1134"/>
              </w:tabs>
              <w:spacing w:line="276" w:lineRule="auto"/>
              <w:jc w:val="both"/>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A trust, consortium, or joint venture (including unincorporated consortia and joint ventures) must submit a consolidated B-BBEE status level certificate.</w:t>
            </w:r>
          </w:p>
          <w:p w:rsidR="008910A2" w:rsidRPr="00BB11A1" w:rsidRDefault="006832AD" w:rsidP="00BC550F">
            <w:pPr>
              <w:widowControl w:val="0"/>
              <w:tabs>
                <w:tab w:val="left" w:pos="567"/>
              </w:tabs>
              <w:spacing w:line="276" w:lineRule="auto"/>
              <w:jc w:val="both"/>
              <w:rPr>
                <w:rFonts w:asciiTheme="majorHAnsi" w:hAnsiTheme="majorHAnsi" w:cstheme="majorHAnsi"/>
                <w:b/>
                <w:color w:val="000000"/>
                <w:sz w:val="24"/>
                <w:szCs w:val="24"/>
              </w:rPr>
            </w:pPr>
            <w:r w:rsidRPr="00BB11A1">
              <w:rPr>
                <w:rFonts w:asciiTheme="majorHAnsi" w:hAnsiTheme="majorHAnsi" w:cstheme="majorHAnsi"/>
                <w:b/>
                <w:color w:val="000000"/>
                <w:sz w:val="24"/>
                <w:szCs w:val="24"/>
              </w:rPr>
              <w:t>Bids, which do not comply with the pre-qualification requirement/s, shall not be considered for Phase 2.</w:t>
            </w:r>
          </w:p>
          <w:p w:rsidR="006832AD" w:rsidRPr="00BB11A1" w:rsidRDefault="006832AD"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lastRenderedPageBreak/>
              <w:t xml:space="preserve">Phase 2 </w:t>
            </w:r>
          </w:p>
          <w:p w:rsidR="006832AD" w:rsidRPr="00BB11A1" w:rsidRDefault="006832AD" w:rsidP="00BC550F">
            <w:pPr>
              <w:pStyle w:val="ListParagraph"/>
              <w:numPr>
                <w:ilvl w:val="0"/>
                <w:numId w:val="21"/>
              </w:numPr>
              <w:spacing w:line="276" w:lineRule="auto"/>
              <w:rPr>
                <w:rFonts w:asciiTheme="majorHAnsi" w:hAnsiTheme="majorHAnsi" w:cstheme="majorHAnsi"/>
                <w:color w:val="000000"/>
              </w:rPr>
            </w:pPr>
            <w:r w:rsidRPr="00BB11A1">
              <w:rPr>
                <w:rFonts w:asciiTheme="majorHAnsi" w:eastAsiaTheme="minorHAnsi" w:hAnsiTheme="majorHAnsi" w:cstheme="majorHAnsi"/>
                <w:color w:val="000000"/>
              </w:rPr>
              <w:t xml:space="preserve">The Mandatory requirements were read to the service providers and they were requested to ensure that all mandatory requirement are submitted with the bid and all information is supplied. </w:t>
            </w:r>
          </w:p>
          <w:p w:rsidR="008910A2" w:rsidRPr="00BB11A1" w:rsidRDefault="008910A2" w:rsidP="00BC550F">
            <w:pPr>
              <w:pStyle w:val="NoSpacing"/>
              <w:spacing w:line="276" w:lineRule="auto"/>
              <w:rPr>
                <w:rFonts w:asciiTheme="majorHAnsi" w:hAnsiTheme="majorHAnsi" w:cstheme="majorHAnsi"/>
                <w:sz w:val="24"/>
                <w:szCs w:val="24"/>
              </w:rPr>
            </w:pPr>
          </w:p>
          <w:p w:rsidR="006832AD" w:rsidRPr="00BB11A1" w:rsidRDefault="006832AD"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 xml:space="preserve">Phase 3 </w:t>
            </w:r>
          </w:p>
          <w:p w:rsidR="006832AD" w:rsidRPr="00BB11A1" w:rsidRDefault="006832AD" w:rsidP="00BC550F">
            <w:pPr>
              <w:spacing w:after="39" w:line="276" w:lineRule="auto"/>
              <w:ind w:right="30"/>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Ms Khuzwayo went through the functionality criteria and highl</w:t>
            </w:r>
            <w:r w:rsidR="00B633D7" w:rsidRPr="00BB11A1">
              <w:rPr>
                <w:rFonts w:asciiTheme="majorHAnsi" w:hAnsiTheme="majorHAnsi" w:cstheme="majorHAnsi"/>
                <w:color w:val="000000"/>
                <w:sz w:val="24"/>
                <w:szCs w:val="24"/>
              </w:rPr>
              <w:t>ighted that there are 3 categories in this bid</w:t>
            </w:r>
            <w:r w:rsidRPr="00BB11A1">
              <w:rPr>
                <w:rFonts w:asciiTheme="majorHAnsi" w:hAnsiTheme="majorHAnsi" w:cstheme="majorHAnsi"/>
                <w:color w:val="000000"/>
                <w:sz w:val="24"/>
                <w:szCs w:val="24"/>
              </w:rPr>
              <w:t xml:space="preserve"> which inclu</w:t>
            </w:r>
            <w:r w:rsidR="008910A2" w:rsidRPr="00BB11A1">
              <w:rPr>
                <w:rFonts w:asciiTheme="majorHAnsi" w:hAnsiTheme="majorHAnsi" w:cstheme="majorHAnsi"/>
                <w:color w:val="000000"/>
                <w:sz w:val="24"/>
                <w:szCs w:val="24"/>
              </w:rPr>
              <w:t>de</w:t>
            </w:r>
            <w:r w:rsidR="00B633D7" w:rsidRPr="00BB11A1">
              <w:rPr>
                <w:rFonts w:asciiTheme="majorHAnsi" w:hAnsiTheme="majorHAnsi" w:cstheme="majorHAnsi"/>
                <w:color w:val="000000"/>
                <w:sz w:val="24"/>
                <w:szCs w:val="24"/>
              </w:rPr>
              <w:t xml:space="preserve"> </w:t>
            </w:r>
            <w:r w:rsidR="008910A2" w:rsidRPr="00BB11A1">
              <w:rPr>
                <w:rFonts w:asciiTheme="majorHAnsi" w:hAnsiTheme="majorHAnsi" w:cstheme="majorHAnsi"/>
                <w:color w:val="000000"/>
                <w:sz w:val="24"/>
                <w:szCs w:val="24"/>
              </w:rPr>
              <w:t>:</w:t>
            </w:r>
          </w:p>
          <w:p w:rsidR="006832AD" w:rsidRPr="00BB11A1" w:rsidRDefault="006832AD" w:rsidP="00BC550F">
            <w:pPr>
              <w:numPr>
                <w:ilvl w:val="0"/>
                <w:numId w:val="20"/>
              </w:numPr>
              <w:spacing w:after="0" w:line="276" w:lineRule="auto"/>
              <w:rPr>
                <w:rFonts w:asciiTheme="majorHAnsi" w:hAnsiTheme="majorHAnsi" w:cstheme="majorHAnsi"/>
                <w:color w:val="000000"/>
                <w:sz w:val="24"/>
                <w:szCs w:val="24"/>
              </w:rPr>
            </w:pPr>
            <w:r w:rsidRPr="00BB11A1">
              <w:rPr>
                <w:rFonts w:asciiTheme="majorHAnsi" w:hAnsiTheme="majorHAnsi" w:cstheme="majorHAnsi"/>
                <w:color w:val="000000"/>
                <w:sz w:val="24"/>
                <w:szCs w:val="24"/>
              </w:rPr>
              <w:t>AFS and Audit Readiness Support</w:t>
            </w:r>
          </w:p>
          <w:p w:rsidR="006832AD" w:rsidRPr="00BC550F" w:rsidRDefault="006832AD" w:rsidP="00BC550F">
            <w:pPr>
              <w:spacing w:after="0" w:line="276" w:lineRule="auto"/>
              <w:ind w:left="408"/>
              <w:rPr>
                <w:rFonts w:asciiTheme="majorHAnsi" w:hAnsiTheme="majorHAnsi" w:cstheme="majorHAnsi"/>
                <w:color w:val="000000"/>
                <w:sz w:val="10"/>
                <w:szCs w:val="24"/>
              </w:rPr>
            </w:pPr>
          </w:p>
          <w:p w:rsidR="006832AD" w:rsidRPr="00BB11A1" w:rsidRDefault="006832AD" w:rsidP="00BC550F">
            <w:pPr>
              <w:pStyle w:val="ListParagraph"/>
              <w:numPr>
                <w:ilvl w:val="0"/>
                <w:numId w:val="20"/>
              </w:numPr>
              <w:spacing w:line="276" w:lineRule="auto"/>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 xml:space="preserve">Movable and Immovable Assets Management </w:t>
            </w:r>
          </w:p>
          <w:p w:rsidR="006832AD" w:rsidRPr="00BC550F" w:rsidRDefault="006832AD" w:rsidP="00BC550F">
            <w:pPr>
              <w:pStyle w:val="ListParagraph"/>
              <w:spacing w:line="276" w:lineRule="auto"/>
              <w:rPr>
                <w:rFonts w:asciiTheme="majorHAnsi" w:eastAsiaTheme="minorHAnsi" w:hAnsiTheme="majorHAnsi" w:cstheme="majorHAnsi"/>
                <w:color w:val="000000"/>
                <w:sz w:val="10"/>
                <w:lang w:val="en-ZA"/>
              </w:rPr>
            </w:pPr>
          </w:p>
          <w:p w:rsidR="006832AD" w:rsidRPr="00BB11A1" w:rsidRDefault="006832AD" w:rsidP="00BC550F">
            <w:pPr>
              <w:pStyle w:val="ListParagraph"/>
              <w:numPr>
                <w:ilvl w:val="0"/>
                <w:numId w:val="20"/>
              </w:numPr>
              <w:spacing w:line="276" w:lineRule="auto"/>
              <w:rPr>
                <w:rFonts w:asciiTheme="majorHAnsi" w:eastAsiaTheme="minorHAnsi" w:hAnsiTheme="majorHAnsi" w:cstheme="majorHAnsi"/>
                <w:color w:val="000000"/>
                <w:lang w:val="en-ZA"/>
              </w:rPr>
            </w:pPr>
            <w:r w:rsidRPr="00BB11A1">
              <w:rPr>
                <w:rFonts w:asciiTheme="majorHAnsi" w:eastAsiaTheme="minorHAnsi" w:hAnsiTheme="majorHAnsi" w:cstheme="majorHAnsi"/>
                <w:color w:val="000000"/>
                <w:lang w:val="en-ZA"/>
              </w:rPr>
              <w:t>Financial Management Training</w:t>
            </w:r>
          </w:p>
          <w:p w:rsidR="006832AD" w:rsidRPr="00BB11A1" w:rsidRDefault="006832AD" w:rsidP="00BC550F">
            <w:pPr>
              <w:spacing w:after="0" w:line="276" w:lineRule="auto"/>
              <w:rPr>
                <w:rFonts w:asciiTheme="majorHAnsi" w:hAnsiTheme="majorHAnsi" w:cstheme="majorHAnsi"/>
                <w:b/>
                <w:sz w:val="24"/>
                <w:szCs w:val="24"/>
                <w:lang w:val="en-US"/>
              </w:rPr>
            </w:pPr>
          </w:p>
          <w:p w:rsidR="00B633D7" w:rsidRPr="00BB11A1" w:rsidRDefault="006832AD" w:rsidP="00BC550F">
            <w:pPr>
              <w:tabs>
                <w:tab w:val="left" w:pos="567"/>
              </w:tabs>
              <w:spacing w:line="276" w:lineRule="auto"/>
              <w:jc w:val="both"/>
              <w:rPr>
                <w:rFonts w:asciiTheme="majorHAnsi" w:hAnsiTheme="majorHAnsi" w:cstheme="majorHAnsi"/>
                <w:color w:val="000000"/>
                <w:sz w:val="24"/>
                <w:szCs w:val="24"/>
              </w:rPr>
            </w:pPr>
            <w:r w:rsidRPr="00BB11A1">
              <w:rPr>
                <w:rFonts w:asciiTheme="majorHAnsi" w:hAnsiTheme="majorHAnsi" w:cstheme="majorHAnsi"/>
                <w:color w:val="000000"/>
                <w:sz w:val="24"/>
                <w:szCs w:val="24"/>
              </w:rPr>
              <w:t xml:space="preserve">For each category the service provider or bidders will be scored on two criteria’s which include company experience </w:t>
            </w:r>
            <w:r w:rsidR="009C1D26" w:rsidRPr="00BB11A1">
              <w:rPr>
                <w:rFonts w:asciiTheme="majorHAnsi" w:hAnsiTheme="majorHAnsi" w:cstheme="majorHAnsi"/>
                <w:color w:val="000000"/>
                <w:sz w:val="24"/>
                <w:szCs w:val="24"/>
              </w:rPr>
              <w:t xml:space="preserve">and key personnel.  Service providers were </w:t>
            </w:r>
            <w:r w:rsidR="00B633D7" w:rsidRPr="00BB11A1">
              <w:rPr>
                <w:rFonts w:asciiTheme="majorHAnsi" w:hAnsiTheme="majorHAnsi" w:cstheme="majorHAnsi"/>
                <w:color w:val="000000"/>
                <w:sz w:val="24"/>
                <w:szCs w:val="24"/>
              </w:rPr>
              <w:t>referred</w:t>
            </w:r>
            <w:r w:rsidR="009C1D26" w:rsidRPr="00BB11A1">
              <w:rPr>
                <w:rFonts w:asciiTheme="majorHAnsi" w:hAnsiTheme="majorHAnsi" w:cstheme="majorHAnsi"/>
                <w:color w:val="000000"/>
                <w:sz w:val="24"/>
                <w:szCs w:val="24"/>
              </w:rPr>
              <w:t xml:space="preserve"> to the scoring matrix as </w:t>
            </w:r>
            <w:r w:rsidR="002F5A7F" w:rsidRPr="00BB11A1">
              <w:rPr>
                <w:rFonts w:asciiTheme="majorHAnsi" w:hAnsiTheme="majorHAnsi" w:cstheme="majorHAnsi"/>
                <w:color w:val="000000"/>
                <w:sz w:val="24"/>
                <w:szCs w:val="24"/>
              </w:rPr>
              <w:t xml:space="preserve">presented in the terms of </w:t>
            </w:r>
            <w:r w:rsidR="009C1D26" w:rsidRPr="00BB11A1">
              <w:rPr>
                <w:rFonts w:asciiTheme="majorHAnsi" w:hAnsiTheme="majorHAnsi" w:cstheme="majorHAnsi"/>
                <w:color w:val="000000"/>
                <w:sz w:val="24"/>
                <w:szCs w:val="24"/>
              </w:rPr>
              <w:t>reference.</w:t>
            </w:r>
            <w:r w:rsidRPr="00BB11A1">
              <w:rPr>
                <w:rFonts w:asciiTheme="majorHAnsi" w:hAnsiTheme="majorHAnsi" w:cstheme="majorHAnsi"/>
                <w:color w:val="000000"/>
                <w:sz w:val="24"/>
                <w:szCs w:val="24"/>
              </w:rPr>
              <w:t xml:space="preserve"> </w:t>
            </w:r>
            <w:r w:rsidR="002F5A7F" w:rsidRPr="00BB11A1">
              <w:rPr>
                <w:rFonts w:asciiTheme="majorHAnsi" w:hAnsiTheme="majorHAnsi" w:cstheme="majorHAnsi"/>
                <w:color w:val="000000"/>
                <w:sz w:val="24"/>
                <w:szCs w:val="24"/>
              </w:rPr>
              <w:t xml:space="preserve"> </w:t>
            </w:r>
          </w:p>
          <w:p w:rsidR="00B633D7" w:rsidRDefault="002F5A7F" w:rsidP="00BC550F">
            <w:pPr>
              <w:tabs>
                <w:tab w:val="left" w:pos="567"/>
              </w:tabs>
              <w:spacing w:line="276" w:lineRule="auto"/>
              <w:jc w:val="both"/>
              <w:rPr>
                <w:rFonts w:asciiTheme="majorHAnsi" w:hAnsiTheme="majorHAnsi" w:cstheme="majorHAnsi"/>
                <w:sz w:val="24"/>
                <w:szCs w:val="24"/>
              </w:rPr>
            </w:pPr>
            <w:r w:rsidRPr="00BB11A1">
              <w:rPr>
                <w:rFonts w:asciiTheme="majorHAnsi" w:hAnsiTheme="majorHAnsi" w:cstheme="majorHAnsi"/>
                <w:color w:val="000000"/>
                <w:sz w:val="24"/>
                <w:szCs w:val="24"/>
              </w:rPr>
              <w:t>Bids that score less than 65% of the points allocated for functionality will be eliminated from further participation in the bid evaluation process.  In order to ensure meaningful evaluation, bidders must submit detailed information in substantiation of the evaluation criteria</w:t>
            </w:r>
            <w:r w:rsidRPr="00BB11A1">
              <w:rPr>
                <w:rFonts w:asciiTheme="majorHAnsi" w:hAnsiTheme="majorHAnsi" w:cstheme="majorHAnsi"/>
                <w:sz w:val="24"/>
                <w:szCs w:val="24"/>
              </w:rPr>
              <w:t xml:space="preserve"> </w:t>
            </w:r>
            <w:r w:rsidRPr="00BB11A1">
              <w:rPr>
                <w:rFonts w:asciiTheme="majorHAnsi" w:hAnsiTheme="majorHAnsi" w:cstheme="majorHAnsi"/>
                <w:color w:val="000000"/>
                <w:sz w:val="24"/>
                <w:szCs w:val="24"/>
              </w:rPr>
              <w:t>mentioned.</w:t>
            </w:r>
          </w:p>
          <w:p w:rsidR="00BC550F" w:rsidRPr="00BC550F" w:rsidRDefault="00BC550F" w:rsidP="00BC550F">
            <w:pPr>
              <w:tabs>
                <w:tab w:val="left" w:pos="567"/>
              </w:tabs>
              <w:spacing w:line="276" w:lineRule="auto"/>
              <w:jc w:val="both"/>
              <w:rPr>
                <w:rFonts w:asciiTheme="majorHAnsi" w:hAnsiTheme="majorHAnsi" w:cstheme="majorHAnsi"/>
                <w:sz w:val="12"/>
                <w:szCs w:val="24"/>
              </w:rPr>
            </w:pPr>
          </w:p>
        </w:tc>
      </w:tr>
      <w:tr w:rsidR="00A3444C" w:rsidRPr="00BB11A1" w:rsidTr="00BC550F">
        <w:trPr>
          <w:trHeight w:val="953"/>
        </w:trPr>
        <w:tc>
          <w:tcPr>
            <w:tcW w:w="1086" w:type="dxa"/>
            <w:gridSpan w:val="2"/>
          </w:tcPr>
          <w:p w:rsidR="00A3444C" w:rsidRPr="00A07990" w:rsidRDefault="00BB11A1" w:rsidP="00BC550F">
            <w:pPr>
              <w:spacing w:line="276" w:lineRule="auto"/>
              <w:jc w:val="center"/>
              <w:rPr>
                <w:rFonts w:asciiTheme="majorHAnsi" w:hAnsiTheme="majorHAnsi" w:cstheme="majorHAnsi"/>
                <w:b/>
                <w:sz w:val="24"/>
                <w:szCs w:val="24"/>
              </w:rPr>
            </w:pPr>
            <w:r w:rsidRPr="00A07990">
              <w:rPr>
                <w:rFonts w:asciiTheme="majorHAnsi" w:hAnsiTheme="majorHAnsi" w:cstheme="majorHAnsi"/>
                <w:b/>
                <w:sz w:val="24"/>
                <w:szCs w:val="24"/>
              </w:rPr>
              <w:lastRenderedPageBreak/>
              <w:t>2</w:t>
            </w:r>
            <w:r w:rsidR="00A3444C" w:rsidRPr="00A07990">
              <w:rPr>
                <w:rFonts w:asciiTheme="majorHAnsi" w:hAnsiTheme="majorHAnsi" w:cstheme="majorHAnsi"/>
                <w:b/>
                <w:sz w:val="24"/>
                <w:szCs w:val="24"/>
              </w:rPr>
              <w:t>.</w:t>
            </w:r>
            <w:r w:rsidRPr="00A07990">
              <w:rPr>
                <w:rFonts w:asciiTheme="majorHAnsi" w:hAnsiTheme="majorHAnsi" w:cstheme="majorHAnsi"/>
                <w:b/>
                <w:sz w:val="24"/>
                <w:szCs w:val="24"/>
              </w:rPr>
              <w:t>4</w:t>
            </w:r>
          </w:p>
        </w:tc>
        <w:tc>
          <w:tcPr>
            <w:tcW w:w="9234" w:type="dxa"/>
          </w:tcPr>
          <w:p w:rsidR="00A3444C" w:rsidRPr="00A07990" w:rsidRDefault="00A3444C" w:rsidP="00BC550F">
            <w:pPr>
              <w:spacing w:line="276" w:lineRule="auto"/>
              <w:rPr>
                <w:rFonts w:asciiTheme="majorHAnsi" w:hAnsiTheme="majorHAnsi" w:cstheme="majorHAnsi"/>
                <w:b/>
                <w:sz w:val="24"/>
                <w:szCs w:val="24"/>
              </w:rPr>
            </w:pPr>
            <w:r w:rsidRPr="00A07990">
              <w:rPr>
                <w:rFonts w:asciiTheme="majorHAnsi" w:hAnsiTheme="majorHAnsi" w:cstheme="majorHAnsi"/>
                <w:b/>
                <w:sz w:val="24"/>
                <w:szCs w:val="24"/>
              </w:rPr>
              <w:t xml:space="preserve">CLOSURE OF MEETING  </w:t>
            </w:r>
          </w:p>
          <w:p w:rsidR="00A3444C" w:rsidRPr="00BB11A1" w:rsidRDefault="00A3444C" w:rsidP="00BC550F">
            <w:pPr>
              <w:spacing w:line="276" w:lineRule="auto"/>
              <w:rPr>
                <w:rFonts w:asciiTheme="majorHAnsi" w:hAnsiTheme="majorHAnsi" w:cstheme="majorHAnsi"/>
                <w:sz w:val="24"/>
                <w:szCs w:val="24"/>
              </w:rPr>
            </w:pPr>
            <w:r w:rsidRPr="00BB11A1">
              <w:rPr>
                <w:rFonts w:asciiTheme="majorHAnsi" w:hAnsiTheme="majorHAnsi" w:cstheme="majorHAnsi"/>
                <w:sz w:val="24"/>
                <w:szCs w:val="24"/>
              </w:rPr>
              <w:t xml:space="preserve">The Facilitator then thanked </w:t>
            </w:r>
            <w:r w:rsidR="008D5873" w:rsidRPr="00BB11A1">
              <w:rPr>
                <w:rFonts w:asciiTheme="majorHAnsi" w:hAnsiTheme="majorHAnsi" w:cstheme="majorHAnsi"/>
                <w:sz w:val="24"/>
                <w:szCs w:val="24"/>
              </w:rPr>
              <w:t xml:space="preserve">all attendees </w:t>
            </w:r>
            <w:r w:rsidRPr="00BB11A1">
              <w:rPr>
                <w:rFonts w:asciiTheme="majorHAnsi" w:hAnsiTheme="majorHAnsi" w:cstheme="majorHAnsi"/>
                <w:sz w:val="24"/>
                <w:szCs w:val="24"/>
              </w:rPr>
              <w:t>and</w:t>
            </w:r>
            <w:r w:rsidR="00E04DEC" w:rsidRPr="00BB11A1">
              <w:rPr>
                <w:rFonts w:asciiTheme="majorHAnsi" w:hAnsiTheme="majorHAnsi" w:cstheme="majorHAnsi"/>
                <w:sz w:val="24"/>
                <w:szCs w:val="24"/>
              </w:rPr>
              <w:t xml:space="preserve"> the meeting was </w:t>
            </w:r>
            <w:r w:rsidR="008D5873" w:rsidRPr="00BB11A1">
              <w:rPr>
                <w:rFonts w:asciiTheme="majorHAnsi" w:hAnsiTheme="majorHAnsi" w:cstheme="majorHAnsi"/>
                <w:sz w:val="24"/>
                <w:szCs w:val="24"/>
              </w:rPr>
              <w:t>declared closed</w:t>
            </w:r>
            <w:r w:rsidR="00805FD9" w:rsidRPr="00BB11A1">
              <w:rPr>
                <w:rFonts w:asciiTheme="majorHAnsi" w:hAnsiTheme="majorHAnsi" w:cstheme="majorHAnsi"/>
                <w:sz w:val="24"/>
                <w:szCs w:val="24"/>
              </w:rPr>
              <w:t xml:space="preserve"> at 11H30</w:t>
            </w:r>
            <w:r w:rsidRPr="00BB11A1">
              <w:rPr>
                <w:rFonts w:asciiTheme="majorHAnsi" w:hAnsiTheme="majorHAnsi" w:cstheme="majorHAnsi"/>
                <w:sz w:val="24"/>
                <w:szCs w:val="24"/>
              </w:rPr>
              <w:t>.</w:t>
            </w:r>
          </w:p>
        </w:tc>
      </w:tr>
    </w:tbl>
    <w:p w:rsidR="00A3444C" w:rsidRPr="00BB11A1" w:rsidRDefault="00A3444C" w:rsidP="00BC550F">
      <w:pPr>
        <w:tabs>
          <w:tab w:val="left" w:pos="2310"/>
        </w:tabs>
        <w:spacing w:line="276" w:lineRule="auto"/>
        <w:rPr>
          <w:rFonts w:asciiTheme="majorHAnsi" w:hAnsiTheme="majorHAnsi" w:cstheme="majorHAnsi"/>
          <w:b/>
          <w:sz w:val="24"/>
          <w:szCs w:val="24"/>
        </w:rPr>
      </w:pPr>
    </w:p>
    <w:p w:rsidR="00C22626" w:rsidRPr="00BB11A1" w:rsidRDefault="00C22626" w:rsidP="00BC550F">
      <w:pPr>
        <w:spacing w:line="276" w:lineRule="auto"/>
        <w:jc w:val="both"/>
        <w:rPr>
          <w:rFonts w:asciiTheme="majorHAnsi" w:hAnsiTheme="majorHAnsi" w:cstheme="majorHAnsi"/>
          <w:b/>
          <w:sz w:val="24"/>
          <w:szCs w:val="24"/>
        </w:rPr>
      </w:pPr>
      <w:r w:rsidRPr="00BB11A1">
        <w:rPr>
          <w:rFonts w:asciiTheme="majorHAnsi" w:hAnsiTheme="majorHAnsi" w:cstheme="majorHAnsi"/>
          <w:b/>
          <w:sz w:val="24"/>
          <w:szCs w:val="24"/>
        </w:rPr>
        <w:tab/>
      </w:r>
      <w:r w:rsidRPr="00BB11A1">
        <w:rPr>
          <w:rFonts w:asciiTheme="majorHAnsi" w:hAnsiTheme="majorHAnsi" w:cstheme="majorHAnsi"/>
          <w:b/>
          <w:sz w:val="24"/>
          <w:szCs w:val="24"/>
        </w:rPr>
        <w:tab/>
      </w:r>
      <w:r w:rsidRPr="00BB11A1">
        <w:rPr>
          <w:rFonts w:asciiTheme="majorHAnsi" w:hAnsiTheme="majorHAnsi" w:cstheme="majorHAnsi"/>
          <w:b/>
          <w:sz w:val="24"/>
          <w:szCs w:val="24"/>
        </w:rPr>
        <w:tab/>
      </w:r>
      <w:r w:rsidRPr="00BB11A1">
        <w:rPr>
          <w:rFonts w:asciiTheme="majorHAnsi" w:hAnsiTheme="majorHAnsi" w:cstheme="majorHAnsi"/>
          <w:b/>
          <w:sz w:val="24"/>
          <w:szCs w:val="24"/>
        </w:rPr>
        <w:tab/>
      </w:r>
      <w:r w:rsidRPr="00BB11A1">
        <w:rPr>
          <w:rFonts w:asciiTheme="majorHAnsi" w:hAnsiTheme="majorHAnsi" w:cstheme="majorHAnsi"/>
          <w:b/>
          <w:sz w:val="24"/>
          <w:szCs w:val="24"/>
        </w:rPr>
        <w:tab/>
      </w:r>
      <w:r w:rsidRPr="00BB11A1">
        <w:rPr>
          <w:rFonts w:asciiTheme="majorHAnsi" w:hAnsiTheme="majorHAnsi" w:cstheme="majorHAnsi"/>
          <w:b/>
          <w:sz w:val="24"/>
          <w:szCs w:val="24"/>
        </w:rPr>
        <w:tab/>
      </w:r>
    </w:p>
    <w:p w:rsidR="008D477C" w:rsidRPr="00BB11A1" w:rsidRDefault="008D477C" w:rsidP="00BC550F">
      <w:pPr>
        <w:spacing w:line="276" w:lineRule="auto"/>
        <w:jc w:val="both"/>
        <w:rPr>
          <w:rFonts w:asciiTheme="majorHAnsi" w:hAnsiTheme="majorHAnsi" w:cstheme="majorHAnsi"/>
          <w:sz w:val="24"/>
          <w:szCs w:val="24"/>
        </w:rPr>
      </w:pPr>
    </w:p>
    <w:p w:rsidR="008D477C" w:rsidRPr="00BB11A1" w:rsidRDefault="008D477C" w:rsidP="00BC550F">
      <w:pPr>
        <w:tabs>
          <w:tab w:val="left" w:pos="2310"/>
        </w:tabs>
        <w:spacing w:line="276" w:lineRule="auto"/>
        <w:rPr>
          <w:rFonts w:asciiTheme="majorHAnsi" w:hAnsiTheme="majorHAnsi" w:cstheme="majorHAnsi"/>
          <w:b/>
          <w:sz w:val="24"/>
          <w:szCs w:val="24"/>
        </w:rPr>
      </w:pPr>
    </w:p>
    <w:sectPr w:rsidR="008D477C" w:rsidRPr="00BB11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5A" w:rsidRDefault="0061735A" w:rsidP="00623E2F">
      <w:pPr>
        <w:spacing w:after="0" w:line="240" w:lineRule="auto"/>
      </w:pPr>
      <w:r>
        <w:separator/>
      </w:r>
    </w:p>
  </w:endnote>
  <w:endnote w:type="continuationSeparator" w:id="0">
    <w:p w:rsidR="0061735A" w:rsidRDefault="0061735A" w:rsidP="0062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8"/>
      <w:gridCol w:w="4488"/>
    </w:tblGrid>
    <w:tr w:rsidR="00365D2D" w:rsidTr="00365D2D">
      <w:trPr>
        <w:trHeight w:hRule="exact" w:val="115"/>
        <w:jc w:val="center"/>
      </w:trPr>
      <w:tc>
        <w:tcPr>
          <w:tcW w:w="4686" w:type="dxa"/>
          <w:shd w:val="clear" w:color="auto" w:fill="auto"/>
          <w:tcMar>
            <w:top w:w="0" w:type="dxa"/>
            <w:bottom w:w="0" w:type="dxa"/>
          </w:tcMar>
        </w:tcPr>
        <w:p w:rsidR="00365D2D" w:rsidRDefault="00365D2D">
          <w:pPr>
            <w:pStyle w:val="Header"/>
            <w:rPr>
              <w:caps/>
              <w:sz w:val="18"/>
            </w:rPr>
          </w:pPr>
        </w:p>
      </w:tc>
      <w:tc>
        <w:tcPr>
          <w:tcW w:w="4674" w:type="dxa"/>
          <w:shd w:val="clear" w:color="auto" w:fill="auto"/>
          <w:tcMar>
            <w:top w:w="0" w:type="dxa"/>
            <w:bottom w:w="0" w:type="dxa"/>
          </w:tcMar>
        </w:tcPr>
        <w:p w:rsidR="00365D2D" w:rsidRDefault="00365D2D">
          <w:pPr>
            <w:pStyle w:val="Header"/>
            <w:jc w:val="right"/>
            <w:rPr>
              <w:caps/>
              <w:sz w:val="18"/>
            </w:rPr>
          </w:pPr>
        </w:p>
      </w:tc>
    </w:tr>
    <w:tr w:rsidR="00365D2D">
      <w:trPr>
        <w:jc w:val="center"/>
      </w:trPr>
      <w:sdt>
        <w:sdtPr>
          <w:rPr>
            <w:rFonts w:ascii="Arial" w:hAnsi="Arial" w:cs="Arial"/>
            <w:b/>
            <w:bCs/>
            <w:color w:val="008000"/>
            <w:vertAlign w:val="superscript"/>
            <w:lang w:val="en-GB" w:eastAsia="en-ZA"/>
          </w:rPr>
          <w:alias w:val="Author"/>
          <w:tag w:val=""/>
          <w:id w:val="1534151868"/>
          <w:placeholder>
            <w:docPart w:val="7438B3B7FC604405996BB02763C716C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65D2D" w:rsidRDefault="00597644" w:rsidP="00597644">
              <w:pPr>
                <w:pStyle w:val="Footer"/>
                <w:rPr>
                  <w:caps/>
                  <w:color w:val="808080" w:themeColor="background1" w:themeShade="80"/>
                  <w:sz w:val="18"/>
                  <w:szCs w:val="18"/>
                </w:rPr>
              </w:pPr>
              <w:r>
                <w:rPr>
                  <w:rFonts w:ascii="Arial" w:hAnsi="Arial" w:cs="Arial"/>
                  <w:b/>
                  <w:bCs/>
                  <w:color w:val="008000"/>
                  <w:vertAlign w:val="superscript"/>
                  <w:lang w:val="en-GB" w:eastAsia="en-ZA"/>
                </w:rPr>
                <w:t>BID1235</w:t>
              </w:r>
              <w:r w:rsidR="00365D2D" w:rsidRPr="00365D2D">
                <w:rPr>
                  <w:rFonts w:ascii="Arial" w:hAnsi="Arial" w:cs="Arial"/>
                  <w:b/>
                  <w:bCs/>
                  <w:color w:val="008000"/>
                  <w:vertAlign w:val="superscript"/>
                  <w:lang w:val="en-GB" w:eastAsia="en-ZA"/>
                </w:rPr>
                <w:t xml:space="preserve">/2021-F </w:t>
              </w:r>
              <w:r>
                <w:rPr>
                  <w:rFonts w:ascii="Arial" w:hAnsi="Arial" w:cs="Arial"/>
                  <w:b/>
                  <w:bCs/>
                  <w:color w:val="008000"/>
                  <w:vertAlign w:val="superscript"/>
                  <w:lang w:val="en-GB" w:eastAsia="en-ZA"/>
                </w:rPr>
                <w:t xml:space="preserve">FINANCIAL GOVERNANCE </w:t>
              </w:r>
              <w:r w:rsidR="00365D2D" w:rsidRPr="00365D2D">
                <w:rPr>
                  <w:rFonts w:ascii="Arial" w:hAnsi="Arial" w:cs="Arial"/>
                  <w:b/>
                  <w:bCs/>
                  <w:color w:val="008000"/>
                  <w:vertAlign w:val="superscript"/>
                  <w:lang w:val="en-GB" w:eastAsia="en-ZA"/>
                </w:rPr>
                <w:t>PANEL</w:t>
              </w:r>
            </w:p>
          </w:tc>
        </w:sdtContent>
      </w:sdt>
      <w:tc>
        <w:tcPr>
          <w:tcW w:w="4674" w:type="dxa"/>
          <w:shd w:val="clear" w:color="auto" w:fill="auto"/>
          <w:vAlign w:val="center"/>
        </w:tcPr>
        <w:p w:rsidR="00365D2D" w:rsidRDefault="00365D2D">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A07990">
            <w:rPr>
              <w:caps/>
              <w:noProof/>
              <w:color w:val="808080" w:themeColor="background1" w:themeShade="80"/>
              <w:sz w:val="18"/>
              <w:szCs w:val="18"/>
            </w:rPr>
            <w:t>8</w:t>
          </w:r>
          <w:r>
            <w:rPr>
              <w:caps/>
              <w:noProof/>
              <w:color w:val="808080" w:themeColor="background1" w:themeShade="80"/>
              <w:sz w:val="18"/>
              <w:szCs w:val="18"/>
            </w:rPr>
            <w:fldChar w:fldCharType="end"/>
          </w:r>
        </w:p>
      </w:tc>
    </w:tr>
  </w:tbl>
  <w:p w:rsidR="00623E2F" w:rsidRPr="00365D2D" w:rsidRDefault="00623E2F" w:rsidP="0036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5A" w:rsidRDefault="0061735A" w:rsidP="00623E2F">
      <w:pPr>
        <w:spacing w:after="0" w:line="240" w:lineRule="auto"/>
      </w:pPr>
      <w:r>
        <w:separator/>
      </w:r>
    </w:p>
  </w:footnote>
  <w:footnote w:type="continuationSeparator" w:id="0">
    <w:p w:rsidR="0061735A" w:rsidRDefault="0061735A" w:rsidP="0062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E2F" w:rsidRDefault="00623E2F">
    <w:pPr>
      <w:pStyle w:val="Header"/>
    </w:pPr>
    <w:r>
      <w:rPr>
        <w:noProof/>
        <w:lang w:eastAsia="en-ZA"/>
      </w:rPr>
      <w:drawing>
        <wp:inline distT="0" distB="0" distL="0" distR="0" wp14:anchorId="6B2961CB" wp14:editId="2D998AAE">
          <wp:extent cx="3187895" cy="802852"/>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sury Logo.jpg"/>
                  <pic:cNvPicPr/>
                </pic:nvPicPr>
                <pic:blipFill>
                  <a:blip r:embed="rId1">
                    <a:extLst>
                      <a:ext uri="{28A0092B-C50C-407E-A947-70E740481C1C}">
                        <a14:useLocalDpi xmlns:a14="http://schemas.microsoft.com/office/drawing/2010/main" val="0"/>
                      </a:ext>
                    </a:extLst>
                  </a:blip>
                  <a:stretch>
                    <a:fillRect/>
                  </a:stretch>
                </pic:blipFill>
                <pic:spPr>
                  <a:xfrm>
                    <a:off x="0" y="0"/>
                    <a:ext cx="3189878" cy="8033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624"/>
    <w:multiLevelType w:val="hybridMultilevel"/>
    <w:tmpl w:val="2FCC16AA"/>
    <w:lvl w:ilvl="0" w:tplc="1C09000D">
      <w:start w:val="1"/>
      <w:numFmt w:val="bullet"/>
      <w:lvlText w:val=""/>
      <w:lvlJc w:val="left"/>
      <w:pPr>
        <w:ind w:left="1026" w:hanging="360"/>
      </w:pPr>
      <w:rPr>
        <w:rFonts w:ascii="Wingdings" w:hAnsi="Wingdings"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1">
    <w:nsid w:val="0E410927"/>
    <w:multiLevelType w:val="hybridMultilevel"/>
    <w:tmpl w:val="C57806FA"/>
    <w:lvl w:ilvl="0" w:tplc="04090001">
      <w:start w:val="1"/>
      <w:numFmt w:val="bullet"/>
      <w:lvlText w:val=""/>
      <w:lvlJc w:val="left"/>
      <w:pPr>
        <w:tabs>
          <w:tab w:val="num" w:pos="720"/>
        </w:tabs>
        <w:ind w:left="720" w:hanging="360"/>
      </w:pPr>
      <w:rPr>
        <w:rFonts w:ascii="Symbol" w:hAnsi="Symbol" w:hint="default"/>
      </w:rPr>
    </w:lvl>
    <w:lvl w:ilvl="1" w:tplc="43E2A60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A1913"/>
    <w:multiLevelType w:val="hybridMultilevel"/>
    <w:tmpl w:val="3D50B7B2"/>
    <w:lvl w:ilvl="0" w:tplc="5AC6B08C">
      <w:start w:val="1"/>
      <w:numFmt w:val="bullet"/>
      <w:lvlText w:val="-"/>
      <w:lvlJc w:val="left"/>
      <w:pPr>
        <w:ind w:left="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21E5A">
      <w:start w:val="1"/>
      <w:numFmt w:val="bullet"/>
      <w:lvlText w:val="-"/>
      <w:lvlJc w:val="left"/>
      <w:pPr>
        <w:ind w:left="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423498">
      <w:start w:val="1"/>
      <w:numFmt w:val="bullet"/>
      <w:lvlText w:val="▪"/>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029D6C">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2FF22">
      <w:start w:val="1"/>
      <w:numFmt w:val="bullet"/>
      <w:lvlText w:val="o"/>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4D8D4">
      <w:start w:val="1"/>
      <w:numFmt w:val="bullet"/>
      <w:lvlText w:val="▪"/>
      <w:lvlJc w:val="left"/>
      <w:pPr>
        <w:ind w:left="3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B448A2">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A80B64">
      <w:start w:val="1"/>
      <w:numFmt w:val="bullet"/>
      <w:lvlText w:val="o"/>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160824">
      <w:start w:val="1"/>
      <w:numFmt w:val="bullet"/>
      <w:lvlText w:val="▪"/>
      <w:lvlJc w:val="left"/>
      <w:pPr>
        <w:ind w:left="5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7584B61"/>
    <w:multiLevelType w:val="hybridMultilevel"/>
    <w:tmpl w:val="5A6E8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96621C0"/>
    <w:multiLevelType w:val="hybridMultilevel"/>
    <w:tmpl w:val="8C10D54C"/>
    <w:lvl w:ilvl="0" w:tplc="632E6D9E">
      <w:start w:val="1"/>
      <w:numFmt w:val="bullet"/>
      <w:lvlText w:val="•"/>
      <w:lvlJc w:val="left"/>
      <w:pPr>
        <w:ind w:left="112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848" w:hanging="360"/>
      </w:pPr>
      <w:rPr>
        <w:rFonts w:ascii="Courier New" w:hAnsi="Courier New" w:cs="Courier New" w:hint="default"/>
      </w:rPr>
    </w:lvl>
    <w:lvl w:ilvl="2" w:tplc="1C090005" w:tentative="1">
      <w:start w:val="1"/>
      <w:numFmt w:val="bullet"/>
      <w:lvlText w:val=""/>
      <w:lvlJc w:val="left"/>
      <w:pPr>
        <w:ind w:left="2568" w:hanging="360"/>
      </w:pPr>
      <w:rPr>
        <w:rFonts w:ascii="Wingdings" w:hAnsi="Wingdings" w:hint="default"/>
      </w:rPr>
    </w:lvl>
    <w:lvl w:ilvl="3" w:tplc="1C090001" w:tentative="1">
      <w:start w:val="1"/>
      <w:numFmt w:val="bullet"/>
      <w:lvlText w:val=""/>
      <w:lvlJc w:val="left"/>
      <w:pPr>
        <w:ind w:left="3288" w:hanging="360"/>
      </w:pPr>
      <w:rPr>
        <w:rFonts w:ascii="Symbol" w:hAnsi="Symbol" w:hint="default"/>
      </w:rPr>
    </w:lvl>
    <w:lvl w:ilvl="4" w:tplc="1C090003" w:tentative="1">
      <w:start w:val="1"/>
      <w:numFmt w:val="bullet"/>
      <w:lvlText w:val="o"/>
      <w:lvlJc w:val="left"/>
      <w:pPr>
        <w:ind w:left="4008" w:hanging="360"/>
      </w:pPr>
      <w:rPr>
        <w:rFonts w:ascii="Courier New" w:hAnsi="Courier New" w:cs="Courier New" w:hint="default"/>
      </w:rPr>
    </w:lvl>
    <w:lvl w:ilvl="5" w:tplc="1C090005" w:tentative="1">
      <w:start w:val="1"/>
      <w:numFmt w:val="bullet"/>
      <w:lvlText w:val=""/>
      <w:lvlJc w:val="left"/>
      <w:pPr>
        <w:ind w:left="4728" w:hanging="360"/>
      </w:pPr>
      <w:rPr>
        <w:rFonts w:ascii="Wingdings" w:hAnsi="Wingdings" w:hint="default"/>
      </w:rPr>
    </w:lvl>
    <w:lvl w:ilvl="6" w:tplc="1C090001" w:tentative="1">
      <w:start w:val="1"/>
      <w:numFmt w:val="bullet"/>
      <w:lvlText w:val=""/>
      <w:lvlJc w:val="left"/>
      <w:pPr>
        <w:ind w:left="5448" w:hanging="360"/>
      </w:pPr>
      <w:rPr>
        <w:rFonts w:ascii="Symbol" w:hAnsi="Symbol" w:hint="default"/>
      </w:rPr>
    </w:lvl>
    <w:lvl w:ilvl="7" w:tplc="1C090003" w:tentative="1">
      <w:start w:val="1"/>
      <w:numFmt w:val="bullet"/>
      <w:lvlText w:val="o"/>
      <w:lvlJc w:val="left"/>
      <w:pPr>
        <w:ind w:left="6168" w:hanging="360"/>
      </w:pPr>
      <w:rPr>
        <w:rFonts w:ascii="Courier New" w:hAnsi="Courier New" w:cs="Courier New" w:hint="default"/>
      </w:rPr>
    </w:lvl>
    <w:lvl w:ilvl="8" w:tplc="1C090005" w:tentative="1">
      <w:start w:val="1"/>
      <w:numFmt w:val="bullet"/>
      <w:lvlText w:val=""/>
      <w:lvlJc w:val="left"/>
      <w:pPr>
        <w:ind w:left="6888" w:hanging="360"/>
      </w:pPr>
      <w:rPr>
        <w:rFonts w:ascii="Wingdings" w:hAnsi="Wingdings" w:hint="default"/>
      </w:rPr>
    </w:lvl>
  </w:abstractNum>
  <w:abstractNum w:abstractNumId="5">
    <w:nsid w:val="1C203FF0"/>
    <w:multiLevelType w:val="hybridMultilevel"/>
    <w:tmpl w:val="359AACCE"/>
    <w:lvl w:ilvl="0" w:tplc="5AC6B0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D711E14"/>
    <w:multiLevelType w:val="hybridMultilevel"/>
    <w:tmpl w:val="59E2C3F8"/>
    <w:lvl w:ilvl="0" w:tplc="4BFEE312">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C82960"/>
    <w:multiLevelType w:val="hybridMultilevel"/>
    <w:tmpl w:val="EFA65DFE"/>
    <w:lvl w:ilvl="0" w:tplc="4BFEE3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EC671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AFCD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8A189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C9FDC">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FA432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FA0D3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7A551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A2C9E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1F1A5490"/>
    <w:multiLevelType w:val="hybridMultilevel"/>
    <w:tmpl w:val="194E4638"/>
    <w:lvl w:ilvl="0" w:tplc="632E6D9E">
      <w:start w:val="1"/>
      <w:numFmt w:val="bullet"/>
      <w:lvlText w:val="•"/>
      <w:lvlJc w:val="left"/>
      <w:pPr>
        <w:ind w:left="112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848" w:hanging="360"/>
      </w:pPr>
      <w:rPr>
        <w:rFonts w:ascii="Courier New" w:hAnsi="Courier New" w:cs="Courier New" w:hint="default"/>
      </w:rPr>
    </w:lvl>
    <w:lvl w:ilvl="2" w:tplc="1C090005" w:tentative="1">
      <w:start w:val="1"/>
      <w:numFmt w:val="bullet"/>
      <w:lvlText w:val=""/>
      <w:lvlJc w:val="left"/>
      <w:pPr>
        <w:ind w:left="2568" w:hanging="360"/>
      </w:pPr>
      <w:rPr>
        <w:rFonts w:ascii="Wingdings" w:hAnsi="Wingdings" w:hint="default"/>
      </w:rPr>
    </w:lvl>
    <w:lvl w:ilvl="3" w:tplc="1C090001" w:tentative="1">
      <w:start w:val="1"/>
      <w:numFmt w:val="bullet"/>
      <w:lvlText w:val=""/>
      <w:lvlJc w:val="left"/>
      <w:pPr>
        <w:ind w:left="3288" w:hanging="360"/>
      </w:pPr>
      <w:rPr>
        <w:rFonts w:ascii="Symbol" w:hAnsi="Symbol" w:hint="default"/>
      </w:rPr>
    </w:lvl>
    <w:lvl w:ilvl="4" w:tplc="1C090003" w:tentative="1">
      <w:start w:val="1"/>
      <w:numFmt w:val="bullet"/>
      <w:lvlText w:val="o"/>
      <w:lvlJc w:val="left"/>
      <w:pPr>
        <w:ind w:left="4008" w:hanging="360"/>
      </w:pPr>
      <w:rPr>
        <w:rFonts w:ascii="Courier New" w:hAnsi="Courier New" w:cs="Courier New" w:hint="default"/>
      </w:rPr>
    </w:lvl>
    <w:lvl w:ilvl="5" w:tplc="1C090005" w:tentative="1">
      <w:start w:val="1"/>
      <w:numFmt w:val="bullet"/>
      <w:lvlText w:val=""/>
      <w:lvlJc w:val="left"/>
      <w:pPr>
        <w:ind w:left="4728" w:hanging="360"/>
      </w:pPr>
      <w:rPr>
        <w:rFonts w:ascii="Wingdings" w:hAnsi="Wingdings" w:hint="default"/>
      </w:rPr>
    </w:lvl>
    <w:lvl w:ilvl="6" w:tplc="1C090001" w:tentative="1">
      <w:start w:val="1"/>
      <w:numFmt w:val="bullet"/>
      <w:lvlText w:val=""/>
      <w:lvlJc w:val="left"/>
      <w:pPr>
        <w:ind w:left="5448" w:hanging="360"/>
      </w:pPr>
      <w:rPr>
        <w:rFonts w:ascii="Symbol" w:hAnsi="Symbol" w:hint="default"/>
      </w:rPr>
    </w:lvl>
    <w:lvl w:ilvl="7" w:tplc="1C090003" w:tentative="1">
      <w:start w:val="1"/>
      <w:numFmt w:val="bullet"/>
      <w:lvlText w:val="o"/>
      <w:lvlJc w:val="left"/>
      <w:pPr>
        <w:ind w:left="6168" w:hanging="360"/>
      </w:pPr>
      <w:rPr>
        <w:rFonts w:ascii="Courier New" w:hAnsi="Courier New" w:cs="Courier New" w:hint="default"/>
      </w:rPr>
    </w:lvl>
    <w:lvl w:ilvl="8" w:tplc="1C090005" w:tentative="1">
      <w:start w:val="1"/>
      <w:numFmt w:val="bullet"/>
      <w:lvlText w:val=""/>
      <w:lvlJc w:val="left"/>
      <w:pPr>
        <w:ind w:left="6888" w:hanging="360"/>
      </w:pPr>
      <w:rPr>
        <w:rFonts w:ascii="Wingdings" w:hAnsi="Wingdings" w:hint="default"/>
      </w:rPr>
    </w:lvl>
  </w:abstractNum>
  <w:abstractNum w:abstractNumId="9">
    <w:nsid w:val="2A6D4B27"/>
    <w:multiLevelType w:val="hybridMultilevel"/>
    <w:tmpl w:val="EEDE3BA0"/>
    <w:lvl w:ilvl="0" w:tplc="632E6D9E">
      <w:start w:val="1"/>
      <w:numFmt w:val="bullet"/>
      <w:lvlText w:val="•"/>
      <w:lvlJc w:val="left"/>
      <w:pPr>
        <w:ind w:left="4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921E5A">
      <w:start w:val="1"/>
      <w:numFmt w:val="bullet"/>
      <w:lvlText w:val="-"/>
      <w:lvlJc w:val="left"/>
      <w:pPr>
        <w:ind w:left="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423498">
      <w:start w:val="1"/>
      <w:numFmt w:val="bullet"/>
      <w:lvlText w:val="▪"/>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029D6C">
      <w:start w:val="1"/>
      <w:numFmt w:val="bullet"/>
      <w:lvlText w:val="•"/>
      <w:lvlJc w:val="left"/>
      <w:pPr>
        <w:ind w:left="2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2FF22">
      <w:start w:val="1"/>
      <w:numFmt w:val="bullet"/>
      <w:lvlText w:val="o"/>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94D8D4">
      <w:start w:val="1"/>
      <w:numFmt w:val="bullet"/>
      <w:lvlText w:val="▪"/>
      <w:lvlJc w:val="left"/>
      <w:pPr>
        <w:ind w:left="3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B448A2">
      <w:start w:val="1"/>
      <w:numFmt w:val="bullet"/>
      <w:lvlText w:val="•"/>
      <w:lvlJc w:val="left"/>
      <w:pPr>
        <w:ind w:left="4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A80B64">
      <w:start w:val="1"/>
      <w:numFmt w:val="bullet"/>
      <w:lvlText w:val="o"/>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160824">
      <w:start w:val="1"/>
      <w:numFmt w:val="bullet"/>
      <w:lvlText w:val="▪"/>
      <w:lvlJc w:val="left"/>
      <w:pPr>
        <w:ind w:left="5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E664DCD"/>
    <w:multiLevelType w:val="hybridMultilevel"/>
    <w:tmpl w:val="B888C0BA"/>
    <w:lvl w:ilvl="0" w:tplc="43E2A602">
      <w:start w:val="2"/>
      <w:numFmt w:val="bullet"/>
      <w:lvlText w:val="-"/>
      <w:lvlJc w:val="left"/>
      <w:pPr>
        <w:ind w:left="695" w:hanging="360"/>
      </w:pPr>
      <w:rPr>
        <w:rFonts w:ascii="Times New Roman" w:eastAsia="Times New Roman" w:hAnsi="Times New Roman" w:cs="Times New Roman" w:hint="default"/>
      </w:rPr>
    </w:lvl>
    <w:lvl w:ilvl="1" w:tplc="1C090003" w:tentative="1">
      <w:start w:val="1"/>
      <w:numFmt w:val="bullet"/>
      <w:lvlText w:val="o"/>
      <w:lvlJc w:val="left"/>
      <w:pPr>
        <w:ind w:left="1415" w:hanging="360"/>
      </w:pPr>
      <w:rPr>
        <w:rFonts w:ascii="Courier New" w:hAnsi="Courier New" w:cs="Courier New" w:hint="default"/>
      </w:rPr>
    </w:lvl>
    <w:lvl w:ilvl="2" w:tplc="1C090005" w:tentative="1">
      <w:start w:val="1"/>
      <w:numFmt w:val="bullet"/>
      <w:lvlText w:val=""/>
      <w:lvlJc w:val="left"/>
      <w:pPr>
        <w:ind w:left="2135" w:hanging="360"/>
      </w:pPr>
      <w:rPr>
        <w:rFonts w:ascii="Wingdings" w:hAnsi="Wingdings" w:hint="default"/>
      </w:rPr>
    </w:lvl>
    <w:lvl w:ilvl="3" w:tplc="1C090001" w:tentative="1">
      <w:start w:val="1"/>
      <w:numFmt w:val="bullet"/>
      <w:lvlText w:val=""/>
      <w:lvlJc w:val="left"/>
      <w:pPr>
        <w:ind w:left="2855" w:hanging="360"/>
      </w:pPr>
      <w:rPr>
        <w:rFonts w:ascii="Symbol" w:hAnsi="Symbol" w:hint="default"/>
      </w:rPr>
    </w:lvl>
    <w:lvl w:ilvl="4" w:tplc="1C090003" w:tentative="1">
      <w:start w:val="1"/>
      <w:numFmt w:val="bullet"/>
      <w:lvlText w:val="o"/>
      <w:lvlJc w:val="left"/>
      <w:pPr>
        <w:ind w:left="3575" w:hanging="360"/>
      </w:pPr>
      <w:rPr>
        <w:rFonts w:ascii="Courier New" w:hAnsi="Courier New" w:cs="Courier New" w:hint="default"/>
      </w:rPr>
    </w:lvl>
    <w:lvl w:ilvl="5" w:tplc="1C090005" w:tentative="1">
      <w:start w:val="1"/>
      <w:numFmt w:val="bullet"/>
      <w:lvlText w:val=""/>
      <w:lvlJc w:val="left"/>
      <w:pPr>
        <w:ind w:left="4295" w:hanging="360"/>
      </w:pPr>
      <w:rPr>
        <w:rFonts w:ascii="Wingdings" w:hAnsi="Wingdings" w:hint="default"/>
      </w:rPr>
    </w:lvl>
    <w:lvl w:ilvl="6" w:tplc="1C090001" w:tentative="1">
      <w:start w:val="1"/>
      <w:numFmt w:val="bullet"/>
      <w:lvlText w:val=""/>
      <w:lvlJc w:val="left"/>
      <w:pPr>
        <w:ind w:left="5015" w:hanging="360"/>
      </w:pPr>
      <w:rPr>
        <w:rFonts w:ascii="Symbol" w:hAnsi="Symbol" w:hint="default"/>
      </w:rPr>
    </w:lvl>
    <w:lvl w:ilvl="7" w:tplc="1C090003" w:tentative="1">
      <w:start w:val="1"/>
      <w:numFmt w:val="bullet"/>
      <w:lvlText w:val="o"/>
      <w:lvlJc w:val="left"/>
      <w:pPr>
        <w:ind w:left="5735" w:hanging="360"/>
      </w:pPr>
      <w:rPr>
        <w:rFonts w:ascii="Courier New" w:hAnsi="Courier New" w:cs="Courier New" w:hint="default"/>
      </w:rPr>
    </w:lvl>
    <w:lvl w:ilvl="8" w:tplc="1C090005" w:tentative="1">
      <w:start w:val="1"/>
      <w:numFmt w:val="bullet"/>
      <w:lvlText w:val=""/>
      <w:lvlJc w:val="left"/>
      <w:pPr>
        <w:ind w:left="6455" w:hanging="360"/>
      </w:pPr>
      <w:rPr>
        <w:rFonts w:ascii="Wingdings" w:hAnsi="Wingdings" w:hint="default"/>
      </w:rPr>
    </w:lvl>
  </w:abstractNum>
  <w:abstractNum w:abstractNumId="11">
    <w:nsid w:val="2F812EA3"/>
    <w:multiLevelType w:val="hybridMultilevel"/>
    <w:tmpl w:val="B4B049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900070"/>
    <w:multiLevelType w:val="hybridMultilevel"/>
    <w:tmpl w:val="E9005FA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3">
    <w:nsid w:val="345E3668"/>
    <w:multiLevelType w:val="hybridMultilevel"/>
    <w:tmpl w:val="FA089DA2"/>
    <w:lvl w:ilvl="0" w:tplc="5AC6B08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346014A3"/>
    <w:multiLevelType w:val="hybridMultilevel"/>
    <w:tmpl w:val="C9CAF434"/>
    <w:lvl w:ilvl="0" w:tplc="2070ECE6">
      <w:start w:val="1"/>
      <w:numFmt w:val="bullet"/>
      <w:lvlText w:val="•"/>
      <w:lvlJc w:val="left"/>
      <w:pPr>
        <w:ind w:left="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2EFDE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521CA6">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0A5E4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96ECF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36825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92C84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6EEFE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CC07F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34B240D9"/>
    <w:multiLevelType w:val="hybridMultilevel"/>
    <w:tmpl w:val="23106B2E"/>
    <w:lvl w:ilvl="0" w:tplc="632E6D9E">
      <w:start w:val="1"/>
      <w:numFmt w:val="bullet"/>
      <w:lvlText w:val="•"/>
      <w:lvlJc w:val="left"/>
      <w:pPr>
        <w:ind w:left="1128"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848" w:hanging="360"/>
      </w:pPr>
      <w:rPr>
        <w:rFonts w:ascii="Courier New" w:hAnsi="Courier New" w:cs="Courier New" w:hint="default"/>
      </w:rPr>
    </w:lvl>
    <w:lvl w:ilvl="2" w:tplc="1C090005" w:tentative="1">
      <w:start w:val="1"/>
      <w:numFmt w:val="bullet"/>
      <w:lvlText w:val=""/>
      <w:lvlJc w:val="left"/>
      <w:pPr>
        <w:ind w:left="2568" w:hanging="360"/>
      </w:pPr>
      <w:rPr>
        <w:rFonts w:ascii="Wingdings" w:hAnsi="Wingdings" w:hint="default"/>
      </w:rPr>
    </w:lvl>
    <w:lvl w:ilvl="3" w:tplc="1C090001" w:tentative="1">
      <w:start w:val="1"/>
      <w:numFmt w:val="bullet"/>
      <w:lvlText w:val=""/>
      <w:lvlJc w:val="left"/>
      <w:pPr>
        <w:ind w:left="3288" w:hanging="360"/>
      </w:pPr>
      <w:rPr>
        <w:rFonts w:ascii="Symbol" w:hAnsi="Symbol" w:hint="default"/>
      </w:rPr>
    </w:lvl>
    <w:lvl w:ilvl="4" w:tplc="1C090003" w:tentative="1">
      <w:start w:val="1"/>
      <w:numFmt w:val="bullet"/>
      <w:lvlText w:val="o"/>
      <w:lvlJc w:val="left"/>
      <w:pPr>
        <w:ind w:left="4008" w:hanging="360"/>
      </w:pPr>
      <w:rPr>
        <w:rFonts w:ascii="Courier New" w:hAnsi="Courier New" w:cs="Courier New" w:hint="default"/>
      </w:rPr>
    </w:lvl>
    <w:lvl w:ilvl="5" w:tplc="1C090005" w:tentative="1">
      <w:start w:val="1"/>
      <w:numFmt w:val="bullet"/>
      <w:lvlText w:val=""/>
      <w:lvlJc w:val="left"/>
      <w:pPr>
        <w:ind w:left="4728" w:hanging="360"/>
      </w:pPr>
      <w:rPr>
        <w:rFonts w:ascii="Wingdings" w:hAnsi="Wingdings" w:hint="default"/>
      </w:rPr>
    </w:lvl>
    <w:lvl w:ilvl="6" w:tplc="1C090001" w:tentative="1">
      <w:start w:val="1"/>
      <w:numFmt w:val="bullet"/>
      <w:lvlText w:val=""/>
      <w:lvlJc w:val="left"/>
      <w:pPr>
        <w:ind w:left="5448" w:hanging="360"/>
      </w:pPr>
      <w:rPr>
        <w:rFonts w:ascii="Symbol" w:hAnsi="Symbol" w:hint="default"/>
      </w:rPr>
    </w:lvl>
    <w:lvl w:ilvl="7" w:tplc="1C090003" w:tentative="1">
      <w:start w:val="1"/>
      <w:numFmt w:val="bullet"/>
      <w:lvlText w:val="o"/>
      <w:lvlJc w:val="left"/>
      <w:pPr>
        <w:ind w:left="6168" w:hanging="360"/>
      </w:pPr>
      <w:rPr>
        <w:rFonts w:ascii="Courier New" w:hAnsi="Courier New" w:cs="Courier New" w:hint="default"/>
      </w:rPr>
    </w:lvl>
    <w:lvl w:ilvl="8" w:tplc="1C090005" w:tentative="1">
      <w:start w:val="1"/>
      <w:numFmt w:val="bullet"/>
      <w:lvlText w:val=""/>
      <w:lvlJc w:val="left"/>
      <w:pPr>
        <w:ind w:left="6888" w:hanging="360"/>
      </w:pPr>
      <w:rPr>
        <w:rFonts w:ascii="Wingdings" w:hAnsi="Wingdings" w:hint="default"/>
      </w:rPr>
    </w:lvl>
  </w:abstractNum>
  <w:abstractNum w:abstractNumId="16">
    <w:nsid w:val="398D2498"/>
    <w:multiLevelType w:val="hybridMultilevel"/>
    <w:tmpl w:val="3B4662F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C5D79CE"/>
    <w:multiLevelType w:val="hybridMultilevel"/>
    <w:tmpl w:val="31C22CA6"/>
    <w:lvl w:ilvl="0" w:tplc="42C00BCE">
      <w:start w:val="1"/>
      <w:numFmt w:val="decimal"/>
      <w:lvlText w:val="%1."/>
      <w:lvlJc w:val="left"/>
      <w:pPr>
        <w:ind w:left="720" w:hanging="360"/>
      </w:pPr>
      <w:rPr>
        <w:rFonts w:ascii="Arial Narrow" w:hAnsi="Arial Narrow"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8261C69"/>
    <w:multiLevelType w:val="hybridMultilevel"/>
    <w:tmpl w:val="F9BC6724"/>
    <w:lvl w:ilvl="0" w:tplc="1C090001">
      <w:start w:val="1"/>
      <w:numFmt w:val="bullet"/>
      <w:lvlText w:val=""/>
      <w:lvlJc w:val="left"/>
      <w:pPr>
        <w:ind w:left="3184" w:hanging="360"/>
      </w:pPr>
      <w:rPr>
        <w:rFonts w:ascii="Symbol" w:hAnsi="Symbol" w:hint="default"/>
      </w:rPr>
    </w:lvl>
    <w:lvl w:ilvl="1" w:tplc="1C090003">
      <w:start w:val="1"/>
      <w:numFmt w:val="bullet"/>
      <w:lvlText w:val="o"/>
      <w:lvlJc w:val="left"/>
      <w:pPr>
        <w:ind w:left="3904" w:hanging="360"/>
      </w:pPr>
      <w:rPr>
        <w:rFonts w:ascii="Courier New" w:hAnsi="Courier New" w:cs="Courier New" w:hint="default"/>
      </w:rPr>
    </w:lvl>
    <w:lvl w:ilvl="2" w:tplc="1C090005" w:tentative="1">
      <w:start w:val="1"/>
      <w:numFmt w:val="bullet"/>
      <w:lvlText w:val=""/>
      <w:lvlJc w:val="left"/>
      <w:pPr>
        <w:ind w:left="4624" w:hanging="360"/>
      </w:pPr>
      <w:rPr>
        <w:rFonts w:ascii="Wingdings" w:hAnsi="Wingdings" w:hint="default"/>
      </w:rPr>
    </w:lvl>
    <w:lvl w:ilvl="3" w:tplc="1C090001" w:tentative="1">
      <w:start w:val="1"/>
      <w:numFmt w:val="bullet"/>
      <w:lvlText w:val=""/>
      <w:lvlJc w:val="left"/>
      <w:pPr>
        <w:ind w:left="5344" w:hanging="360"/>
      </w:pPr>
      <w:rPr>
        <w:rFonts w:ascii="Symbol" w:hAnsi="Symbol" w:hint="default"/>
      </w:rPr>
    </w:lvl>
    <w:lvl w:ilvl="4" w:tplc="1C090003" w:tentative="1">
      <w:start w:val="1"/>
      <w:numFmt w:val="bullet"/>
      <w:lvlText w:val="o"/>
      <w:lvlJc w:val="left"/>
      <w:pPr>
        <w:ind w:left="6064" w:hanging="360"/>
      </w:pPr>
      <w:rPr>
        <w:rFonts w:ascii="Courier New" w:hAnsi="Courier New" w:cs="Courier New" w:hint="default"/>
      </w:rPr>
    </w:lvl>
    <w:lvl w:ilvl="5" w:tplc="1C090005" w:tentative="1">
      <w:start w:val="1"/>
      <w:numFmt w:val="bullet"/>
      <w:lvlText w:val=""/>
      <w:lvlJc w:val="left"/>
      <w:pPr>
        <w:ind w:left="6784" w:hanging="360"/>
      </w:pPr>
      <w:rPr>
        <w:rFonts w:ascii="Wingdings" w:hAnsi="Wingdings" w:hint="default"/>
      </w:rPr>
    </w:lvl>
    <w:lvl w:ilvl="6" w:tplc="1C090001" w:tentative="1">
      <w:start w:val="1"/>
      <w:numFmt w:val="bullet"/>
      <w:lvlText w:val=""/>
      <w:lvlJc w:val="left"/>
      <w:pPr>
        <w:ind w:left="7504" w:hanging="360"/>
      </w:pPr>
      <w:rPr>
        <w:rFonts w:ascii="Symbol" w:hAnsi="Symbol" w:hint="default"/>
      </w:rPr>
    </w:lvl>
    <w:lvl w:ilvl="7" w:tplc="1C090003" w:tentative="1">
      <w:start w:val="1"/>
      <w:numFmt w:val="bullet"/>
      <w:lvlText w:val="o"/>
      <w:lvlJc w:val="left"/>
      <w:pPr>
        <w:ind w:left="8224" w:hanging="360"/>
      </w:pPr>
      <w:rPr>
        <w:rFonts w:ascii="Courier New" w:hAnsi="Courier New" w:cs="Courier New" w:hint="default"/>
      </w:rPr>
    </w:lvl>
    <w:lvl w:ilvl="8" w:tplc="1C090005" w:tentative="1">
      <w:start w:val="1"/>
      <w:numFmt w:val="bullet"/>
      <w:lvlText w:val=""/>
      <w:lvlJc w:val="left"/>
      <w:pPr>
        <w:ind w:left="8944" w:hanging="360"/>
      </w:pPr>
      <w:rPr>
        <w:rFonts w:ascii="Wingdings" w:hAnsi="Wingdings" w:hint="default"/>
      </w:rPr>
    </w:lvl>
  </w:abstractNum>
  <w:abstractNum w:abstractNumId="19">
    <w:nsid w:val="4E042498"/>
    <w:multiLevelType w:val="hybridMultilevel"/>
    <w:tmpl w:val="5750F884"/>
    <w:lvl w:ilvl="0" w:tplc="1C090001">
      <w:start w:val="1"/>
      <w:numFmt w:val="bullet"/>
      <w:lvlText w:val=""/>
      <w:lvlJc w:val="left"/>
      <w:pPr>
        <w:ind w:left="1026" w:hanging="360"/>
      </w:pPr>
      <w:rPr>
        <w:rFonts w:ascii="Symbol" w:hAnsi="Symbol"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20">
    <w:nsid w:val="500F1BE9"/>
    <w:multiLevelType w:val="hybridMultilevel"/>
    <w:tmpl w:val="2C7279BE"/>
    <w:lvl w:ilvl="0" w:tplc="1C090001">
      <w:start w:val="1"/>
      <w:numFmt w:val="bullet"/>
      <w:lvlText w:val=""/>
      <w:lvlJc w:val="left"/>
      <w:pPr>
        <w:ind w:left="720" w:hanging="360"/>
      </w:pPr>
      <w:rPr>
        <w:rFonts w:ascii="Symbol" w:hAnsi="Symbol" w:hint="default"/>
      </w:rPr>
    </w:lvl>
    <w:lvl w:ilvl="1" w:tplc="1C09000D">
      <w:start w:val="1"/>
      <w:numFmt w:val="bullet"/>
      <w:lvlText w:val=""/>
      <w:lvlJc w:val="left"/>
      <w:pPr>
        <w:ind w:left="1440" w:hanging="360"/>
      </w:pPr>
      <w:rPr>
        <w:rFonts w:ascii="Wingdings" w:hAnsi="Wingding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BDE0B34"/>
    <w:multiLevelType w:val="hybridMultilevel"/>
    <w:tmpl w:val="F92A6678"/>
    <w:lvl w:ilvl="0" w:tplc="5AC6B08C">
      <w:start w:val="1"/>
      <w:numFmt w:val="bullet"/>
      <w:lvlText w:val="-"/>
      <w:lvlJc w:val="left"/>
      <w:pPr>
        <w:ind w:left="112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90003" w:tentative="1">
      <w:start w:val="1"/>
      <w:numFmt w:val="bullet"/>
      <w:lvlText w:val="o"/>
      <w:lvlJc w:val="left"/>
      <w:pPr>
        <w:ind w:left="1848" w:hanging="360"/>
      </w:pPr>
      <w:rPr>
        <w:rFonts w:ascii="Courier New" w:hAnsi="Courier New" w:cs="Courier New" w:hint="default"/>
      </w:rPr>
    </w:lvl>
    <w:lvl w:ilvl="2" w:tplc="1C090005" w:tentative="1">
      <w:start w:val="1"/>
      <w:numFmt w:val="bullet"/>
      <w:lvlText w:val=""/>
      <w:lvlJc w:val="left"/>
      <w:pPr>
        <w:ind w:left="2568" w:hanging="360"/>
      </w:pPr>
      <w:rPr>
        <w:rFonts w:ascii="Wingdings" w:hAnsi="Wingdings" w:hint="default"/>
      </w:rPr>
    </w:lvl>
    <w:lvl w:ilvl="3" w:tplc="1C090001" w:tentative="1">
      <w:start w:val="1"/>
      <w:numFmt w:val="bullet"/>
      <w:lvlText w:val=""/>
      <w:lvlJc w:val="left"/>
      <w:pPr>
        <w:ind w:left="3288" w:hanging="360"/>
      </w:pPr>
      <w:rPr>
        <w:rFonts w:ascii="Symbol" w:hAnsi="Symbol" w:hint="default"/>
      </w:rPr>
    </w:lvl>
    <w:lvl w:ilvl="4" w:tplc="1C090003" w:tentative="1">
      <w:start w:val="1"/>
      <w:numFmt w:val="bullet"/>
      <w:lvlText w:val="o"/>
      <w:lvlJc w:val="left"/>
      <w:pPr>
        <w:ind w:left="4008" w:hanging="360"/>
      </w:pPr>
      <w:rPr>
        <w:rFonts w:ascii="Courier New" w:hAnsi="Courier New" w:cs="Courier New" w:hint="default"/>
      </w:rPr>
    </w:lvl>
    <w:lvl w:ilvl="5" w:tplc="1C090005" w:tentative="1">
      <w:start w:val="1"/>
      <w:numFmt w:val="bullet"/>
      <w:lvlText w:val=""/>
      <w:lvlJc w:val="left"/>
      <w:pPr>
        <w:ind w:left="4728" w:hanging="360"/>
      </w:pPr>
      <w:rPr>
        <w:rFonts w:ascii="Wingdings" w:hAnsi="Wingdings" w:hint="default"/>
      </w:rPr>
    </w:lvl>
    <w:lvl w:ilvl="6" w:tplc="1C090001" w:tentative="1">
      <w:start w:val="1"/>
      <w:numFmt w:val="bullet"/>
      <w:lvlText w:val=""/>
      <w:lvlJc w:val="left"/>
      <w:pPr>
        <w:ind w:left="5448" w:hanging="360"/>
      </w:pPr>
      <w:rPr>
        <w:rFonts w:ascii="Symbol" w:hAnsi="Symbol" w:hint="default"/>
      </w:rPr>
    </w:lvl>
    <w:lvl w:ilvl="7" w:tplc="1C090003" w:tentative="1">
      <w:start w:val="1"/>
      <w:numFmt w:val="bullet"/>
      <w:lvlText w:val="o"/>
      <w:lvlJc w:val="left"/>
      <w:pPr>
        <w:ind w:left="6168" w:hanging="360"/>
      </w:pPr>
      <w:rPr>
        <w:rFonts w:ascii="Courier New" w:hAnsi="Courier New" w:cs="Courier New" w:hint="default"/>
      </w:rPr>
    </w:lvl>
    <w:lvl w:ilvl="8" w:tplc="1C090005" w:tentative="1">
      <w:start w:val="1"/>
      <w:numFmt w:val="bullet"/>
      <w:lvlText w:val=""/>
      <w:lvlJc w:val="left"/>
      <w:pPr>
        <w:ind w:left="6888" w:hanging="360"/>
      </w:pPr>
      <w:rPr>
        <w:rFonts w:ascii="Wingdings" w:hAnsi="Wingdings" w:hint="default"/>
      </w:rPr>
    </w:lvl>
  </w:abstractNum>
  <w:abstractNum w:abstractNumId="22">
    <w:nsid w:val="631A1909"/>
    <w:multiLevelType w:val="hybridMultilevel"/>
    <w:tmpl w:val="33C8CF16"/>
    <w:lvl w:ilvl="0" w:tplc="632E6D9E">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0762972"/>
    <w:multiLevelType w:val="hybridMultilevel"/>
    <w:tmpl w:val="C0368984"/>
    <w:lvl w:ilvl="0" w:tplc="1C090001">
      <w:start w:val="1"/>
      <w:numFmt w:val="bullet"/>
      <w:lvlText w:val=""/>
      <w:lvlJc w:val="left"/>
      <w:pPr>
        <w:ind w:left="720" w:hanging="360"/>
      </w:pPr>
      <w:rPr>
        <w:rFonts w:ascii="Symbol" w:hAnsi="Symbol" w:hint="default"/>
      </w:rPr>
    </w:lvl>
    <w:lvl w:ilvl="1" w:tplc="43E2A602">
      <w:start w:val="2"/>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20"/>
  </w:num>
  <w:num w:numId="5">
    <w:abstractNumId w:val="0"/>
  </w:num>
  <w:num w:numId="6">
    <w:abstractNumId w:val="19"/>
  </w:num>
  <w:num w:numId="7">
    <w:abstractNumId w:val="10"/>
  </w:num>
  <w:num w:numId="8">
    <w:abstractNumId w:val="23"/>
  </w:num>
  <w:num w:numId="9">
    <w:abstractNumId w:val="16"/>
  </w:num>
  <w:num w:numId="10">
    <w:abstractNumId w:val="7"/>
  </w:num>
  <w:num w:numId="11">
    <w:abstractNumId w:val="6"/>
  </w:num>
  <w:num w:numId="12">
    <w:abstractNumId w:val="5"/>
  </w:num>
  <w:num w:numId="13">
    <w:abstractNumId w:val="14"/>
  </w:num>
  <w:num w:numId="14">
    <w:abstractNumId w:val="18"/>
  </w:num>
  <w:num w:numId="15">
    <w:abstractNumId w:val="12"/>
  </w:num>
  <w:num w:numId="16">
    <w:abstractNumId w:val="9"/>
  </w:num>
  <w:num w:numId="17">
    <w:abstractNumId w:val="17"/>
  </w:num>
  <w:num w:numId="18">
    <w:abstractNumId w:val="21"/>
  </w:num>
  <w:num w:numId="19">
    <w:abstractNumId w:val="13"/>
  </w:num>
  <w:num w:numId="20">
    <w:abstractNumId w:val="2"/>
  </w:num>
  <w:num w:numId="21">
    <w:abstractNumId w:val="22"/>
  </w:num>
  <w:num w:numId="22">
    <w:abstractNumId w:val="8"/>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2F"/>
    <w:rsid w:val="00001612"/>
    <w:rsid w:val="0000201A"/>
    <w:rsid w:val="00015E8B"/>
    <w:rsid w:val="00051295"/>
    <w:rsid w:val="000A5A2E"/>
    <w:rsid w:val="000C63D3"/>
    <w:rsid w:val="000C6B14"/>
    <w:rsid w:val="000E39A5"/>
    <w:rsid w:val="000F1B2C"/>
    <w:rsid w:val="001555A6"/>
    <w:rsid w:val="001764C7"/>
    <w:rsid w:val="001904DE"/>
    <w:rsid w:val="0019730C"/>
    <w:rsid w:val="001A1A74"/>
    <w:rsid w:val="001C6479"/>
    <w:rsid w:val="001D0358"/>
    <w:rsid w:val="001F64C2"/>
    <w:rsid w:val="0022102E"/>
    <w:rsid w:val="002451C3"/>
    <w:rsid w:val="00247E8B"/>
    <w:rsid w:val="00254511"/>
    <w:rsid w:val="00277310"/>
    <w:rsid w:val="00292C00"/>
    <w:rsid w:val="002A544B"/>
    <w:rsid w:val="002B04A2"/>
    <w:rsid w:val="002C7931"/>
    <w:rsid w:val="002D216F"/>
    <w:rsid w:val="002E000A"/>
    <w:rsid w:val="002F5A7F"/>
    <w:rsid w:val="002F7885"/>
    <w:rsid w:val="00322ACD"/>
    <w:rsid w:val="00333FF0"/>
    <w:rsid w:val="003403DE"/>
    <w:rsid w:val="00345AB6"/>
    <w:rsid w:val="00361FC8"/>
    <w:rsid w:val="00365D2D"/>
    <w:rsid w:val="0037066A"/>
    <w:rsid w:val="0037670E"/>
    <w:rsid w:val="00376B57"/>
    <w:rsid w:val="003955BB"/>
    <w:rsid w:val="003B17F0"/>
    <w:rsid w:val="003B2606"/>
    <w:rsid w:val="003D072B"/>
    <w:rsid w:val="003E1CC6"/>
    <w:rsid w:val="003E302A"/>
    <w:rsid w:val="003E44E8"/>
    <w:rsid w:val="004076BF"/>
    <w:rsid w:val="00416C58"/>
    <w:rsid w:val="00427EED"/>
    <w:rsid w:val="00473B10"/>
    <w:rsid w:val="004D3925"/>
    <w:rsid w:val="00513DA3"/>
    <w:rsid w:val="005355F6"/>
    <w:rsid w:val="005642D5"/>
    <w:rsid w:val="00580239"/>
    <w:rsid w:val="00583E8A"/>
    <w:rsid w:val="00585557"/>
    <w:rsid w:val="005864CC"/>
    <w:rsid w:val="00591FCA"/>
    <w:rsid w:val="00597644"/>
    <w:rsid w:val="005D15AB"/>
    <w:rsid w:val="005D67D9"/>
    <w:rsid w:val="005E6472"/>
    <w:rsid w:val="0061735A"/>
    <w:rsid w:val="00623E2F"/>
    <w:rsid w:val="006277B9"/>
    <w:rsid w:val="00665031"/>
    <w:rsid w:val="00671EAB"/>
    <w:rsid w:val="006832AD"/>
    <w:rsid w:val="006C5410"/>
    <w:rsid w:val="00706BC3"/>
    <w:rsid w:val="007240BD"/>
    <w:rsid w:val="00756207"/>
    <w:rsid w:val="007935DA"/>
    <w:rsid w:val="007A1F56"/>
    <w:rsid w:val="007A7652"/>
    <w:rsid w:val="007D04C4"/>
    <w:rsid w:val="007E53FC"/>
    <w:rsid w:val="00802075"/>
    <w:rsid w:val="0080418A"/>
    <w:rsid w:val="00805FD9"/>
    <w:rsid w:val="00835AA9"/>
    <w:rsid w:val="008910A2"/>
    <w:rsid w:val="00893DB7"/>
    <w:rsid w:val="008A7F3E"/>
    <w:rsid w:val="008C3FE4"/>
    <w:rsid w:val="008D477C"/>
    <w:rsid w:val="008D5873"/>
    <w:rsid w:val="008D6655"/>
    <w:rsid w:val="00926EB0"/>
    <w:rsid w:val="00963F0C"/>
    <w:rsid w:val="0098473F"/>
    <w:rsid w:val="00997291"/>
    <w:rsid w:val="009A3EF4"/>
    <w:rsid w:val="009C1D26"/>
    <w:rsid w:val="009D1CF1"/>
    <w:rsid w:val="009D2EF2"/>
    <w:rsid w:val="009D6C85"/>
    <w:rsid w:val="00A0711C"/>
    <w:rsid w:val="00A07990"/>
    <w:rsid w:val="00A13E85"/>
    <w:rsid w:val="00A21750"/>
    <w:rsid w:val="00A3444C"/>
    <w:rsid w:val="00A46B95"/>
    <w:rsid w:val="00A548B3"/>
    <w:rsid w:val="00A70798"/>
    <w:rsid w:val="00A775F9"/>
    <w:rsid w:val="00A847A6"/>
    <w:rsid w:val="00A87EB3"/>
    <w:rsid w:val="00AB0A09"/>
    <w:rsid w:val="00AC73A0"/>
    <w:rsid w:val="00AE08F2"/>
    <w:rsid w:val="00B253D9"/>
    <w:rsid w:val="00B508FD"/>
    <w:rsid w:val="00B554B6"/>
    <w:rsid w:val="00B633D7"/>
    <w:rsid w:val="00B67550"/>
    <w:rsid w:val="00B9578F"/>
    <w:rsid w:val="00BB11A1"/>
    <w:rsid w:val="00BB57A3"/>
    <w:rsid w:val="00BC40E4"/>
    <w:rsid w:val="00BC550F"/>
    <w:rsid w:val="00BE13C2"/>
    <w:rsid w:val="00BE34FA"/>
    <w:rsid w:val="00BF1B86"/>
    <w:rsid w:val="00C22626"/>
    <w:rsid w:val="00C37680"/>
    <w:rsid w:val="00C452ED"/>
    <w:rsid w:val="00C61D4F"/>
    <w:rsid w:val="00C7144D"/>
    <w:rsid w:val="00C83CB0"/>
    <w:rsid w:val="00C87056"/>
    <w:rsid w:val="00CA789C"/>
    <w:rsid w:val="00CD2230"/>
    <w:rsid w:val="00D006B8"/>
    <w:rsid w:val="00D024BC"/>
    <w:rsid w:val="00D278D4"/>
    <w:rsid w:val="00D3376F"/>
    <w:rsid w:val="00D54C1D"/>
    <w:rsid w:val="00D97E44"/>
    <w:rsid w:val="00DE5468"/>
    <w:rsid w:val="00DF2627"/>
    <w:rsid w:val="00E04DEC"/>
    <w:rsid w:val="00E312B3"/>
    <w:rsid w:val="00E84C5D"/>
    <w:rsid w:val="00E84D16"/>
    <w:rsid w:val="00E95E1A"/>
    <w:rsid w:val="00EB2C35"/>
    <w:rsid w:val="00EE3025"/>
    <w:rsid w:val="00EF3749"/>
    <w:rsid w:val="00EF5C03"/>
    <w:rsid w:val="00EF6070"/>
    <w:rsid w:val="00F1323F"/>
    <w:rsid w:val="00F605D8"/>
    <w:rsid w:val="00F80DBC"/>
    <w:rsid w:val="00FA0632"/>
    <w:rsid w:val="00FB4C2F"/>
    <w:rsid w:val="00FD7105"/>
    <w:rsid w:val="00FE3CBC"/>
    <w:rsid w:val="00FF1308"/>
    <w:rsid w:val="00FF7B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A9E73B-65C1-4FD3-AB62-A7B21FB1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E2F"/>
  </w:style>
  <w:style w:type="paragraph" w:styleId="Footer">
    <w:name w:val="footer"/>
    <w:basedOn w:val="Normal"/>
    <w:link w:val="FooterChar"/>
    <w:uiPriority w:val="99"/>
    <w:unhideWhenUsed/>
    <w:rsid w:val="00623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E2F"/>
  </w:style>
  <w:style w:type="paragraph" w:customStyle="1" w:styleId="WW-Default">
    <w:name w:val="WW-Default"/>
    <w:rsid w:val="00623E2F"/>
    <w:pPr>
      <w:widowControl w:val="0"/>
      <w:tabs>
        <w:tab w:val="left" w:pos="709"/>
      </w:tabs>
      <w:suppressAutoHyphens/>
      <w:spacing w:after="0" w:line="200" w:lineRule="atLeast"/>
    </w:pPr>
    <w:rPr>
      <w:rFonts w:ascii="Times New Roman" w:eastAsia="Arial" w:hAnsi="Times New Roman" w:cs="Tahoma"/>
      <w:sz w:val="24"/>
      <w:szCs w:val="24"/>
      <w:lang w:eastAsia="ar-SA"/>
    </w:rPr>
  </w:style>
  <w:style w:type="paragraph" w:styleId="ListParagraph">
    <w:name w:val="List Paragraph"/>
    <w:basedOn w:val="Normal"/>
    <w:uiPriority w:val="34"/>
    <w:qFormat/>
    <w:rsid w:val="00A3444C"/>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00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B8"/>
    <w:rPr>
      <w:rFonts w:ascii="Segoe UI" w:hAnsi="Segoe UI" w:cs="Segoe UI"/>
      <w:sz w:val="18"/>
      <w:szCs w:val="18"/>
    </w:rPr>
  </w:style>
  <w:style w:type="paragraph" w:customStyle="1" w:styleId="Default">
    <w:name w:val="Default"/>
    <w:rsid w:val="00C452E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91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38B3B7FC604405996BB02763C716CB"/>
        <w:category>
          <w:name w:val="General"/>
          <w:gallery w:val="placeholder"/>
        </w:category>
        <w:types>
          <w:type w:val="bbPlcHdr"/>
        </w:types>
        <w:behaviors>
          <w:behavior w:val="content"/>
        </w:behaviors>
        <w:guid w:val="{E60588E0-36DF-4388-9E26-4D61D444FA4E}"/>
      </w:docPartPr>
      <w:docPartBody>
        <w:p w:rsidR="00466BFD" w:rsidRDefault="00CD063C" w:rsidP="00CD063C">
          <w:pPr>
            <w:pStyle w:val="7438B3B7FC604405996BB02763C716CB"/>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3C"/>
    <w:rsid w:val="00024C6B"/>
    <w:rsid w:val="0013316F"/>
    <w:rsid w:val="00466BFD"/>
    <w:rsid w:val="005562EE"/>
    <w:rsid w:val="00663E9B"/>
    <w:rsid w:val="00B63C04"/>
    <w:rsid w:val="00CD063C"/>
    <w:rsid w:val="00D836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528F04317144078758A5C109F69D28">
    <w:name w:val="EE528F04317144078758A5C109F69D28"/>
    <w:rsid w:val="00CD063C"/>
  </w:style>
  <w:style w:type="character" w:styleId="PlaceholderText">
    <w:name w:val="Placeholder Text"/>
    <w:basedOn w:val="DefaultParagraphFont"/>
    <w:uiPriority w:val="99"/>
    <w:semiHidden/>
    <w:rsid w:val="00CD063C"/>
    <w:rPr>
      <w:color w:val="808080"/>
    </w:rPr>
  </w:style>
  <w:style w:type="paragraph" w:customStyle="1" w:styleId="1A0F5D14F3984CBC9AA83839AAF70A7F">
    <w:name w:val="1A0F5D14F3984CBC9AA83839AAF70A7F"/>
    <w:rsid w:val="00CD063C"/>
  </w:style>
  <w:style w:type="paragraph" w:customStyle="1" w:styleId="7438B3B7FC604405996BB02763C716CB">
    <w:name w:val="7438B3B7FC604405996BB02763C716CB"/>
    <w:rsid w:val="00CD0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E30C48B2BEA4D9B83356BA6957BA2" ma:contentTypeVersion="2" ma:contentTypeDescription="Create a new document." ma:contentTypeScope="" ma:versionID="9ce897fc4dcd756951a3f0eb481eb206">
  <xsd:schema xmlns:xsd="http://www.w3.org/2001/XMLSchema" xmlns:xs="http://www.w3.org/2001/XMLSchema" xmlns:p="http://schemas.microsoft.com/office/2006/metadata/properties" xmlns:ns2="59fefffa-0f35-4688-8f6c-a5390b3c6cac" targetNamespace="http://schemas.microsoft.com/office/2006/metadata/properties" ma:root="true" ma:fieldsID="5a993f8139372f9eae7671373bbb8fbe" ns2:_="">
    <xsd:import namespace="59fefffa-0f35-4688-8f6c-a5390b3c6cac"/>
    <xsd:element name="properties">
      <xsd:complexType>
        <xsd:sequence>
          <xsd:element name="documentManagement">
            <xsd:complexType>
              <xsd:all>
                <xsd:element ref="ns2:Sub_x0020_Title" minOccurs="0"/>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efffa-0f35-4688-8f6c-a5390b3c6cac" elementFormDefault="qualified">
    <xsd:import namespace="http://schemas.microsoft.com/office/2006/documentManagement/types"/>
    <xsd:import namespace="http://schemas.microsoft.com/office/infopath/2007/PartnerControls"/>
    <xsd:element name="Sub_x0020_Title" ma:index="8" nillable="true" ma:displayName="Sub Title" ma:internalName="Sub_x0020_Title">
      <xsd:simpleType>
        <xsd:restriction base="dms:Text">
          <xsd:maxLength value="255"/>
        </xsd:restriction>
      </xsd:simpleType>
    </xsd:element>
    <xsd:element name="Summary" ma:index="9" nillable="true" ma:displayName="Summary" ma:internalName="Summar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0_Title xmlns="59fefffa-0f35-4688-8f6c-a5390b3c6cac" xsi:nil="true"/>
    <Summary xmlns="59fefffa-0f35-4688-8f6c-a5390b3c6cac" xsi:nil="true"/>
  </documentManagement>
</p:properties>
</file>

<file path=customXml/itemProps1.xml><?xml version="1.0" encoding="utf-8"?>
<ds:datastoreItem xmlns:ds="http://schemas.openxmlformats.org/officeDocument/2006/customXml" ds:itemID="{AE7260E4-DA7E-43BC-AF89-E03B9D36BC44}"/>
</file>

<file path=customXml/itemProps2.xml><?xml version="1.0" encoding="utf-8"?>
<ds:datastoreItem xmlns:ds="http://schemas.openxmlformats.org/officeDocument/2006/customXml" ds:itemID="{19317CCB-8EF5-4276-844A-9B5832319726}"/>
</file>

<file path=customXml/itemProps3.xml><?xml version="1.0" encoding="utf-8"?>
<ds:datastoreItem xmlns:ds="http://schemas.openxmlformats.org/officeDocument/2006/customXml" ds:itemID="{D3ED8B3C-6F82-4388-A916-9E4AB0971F5A}"/>
</file>

<file path=customXml/itemProps4.xml><?xml version="1.0" encoding="utf-8"?>
<ds:datastoreItem xmlns:ds="http://schemas.openxmlformats.org/officeDocument/2006/customXml" ds:itemID="{B19697CA-AEB9-47DB-8755-4895A2D86701}"/>
</file>

<file path=docProps/app.xml><?xml version="1.0" encoding="utf-8"?>
<Properties xmlns="http://schemas.openxmlformats.org/officeDocument/2006/extended-properties" xmlns:vt="http://schemas.openxmlformats.org/officeDocument/2006/docPropsVTypes">
  <Template>Normal</Template>
  <TotalTime>206</TotalTime>
  <Pages>8</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1235/2021 F FINANCIAL GOVERNANCE  PANEL </dc:title>
  <dc:subject/>
  <dc:creator>BID1235/2021-F FINANCIAL GOVERNANCE PANEL</dc:creator>
  <cp:keywords/>
  <dc:description/>
  <cp:lastModifiedBy>CEBISILE NGCOBO</cp:lastModifiedBy>
  <cp:revision>12</cp:revision>
  <cp:lastPrinted>2021-10-28T06:01:00Z</cp:lastPrinted>
  <dcterms:created xsi:type="dcterms:W3CDTF">2021-10-26T12:50:00Z</dcterms:created>
  <dcterms:modified xsi:type="dcterms:W3CDTF">2021-10-28T06:01:00Z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0x010100BF5E30C48B2BEA4D9B83356BA6957BA2</vt:lpwstr>
  </property>
</Properties>
</file>